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EC" w:rsidRDefault="0094152B">
      <w:pPr>
        <w:rPr>
          <w:rFonts w:ascii="Book Antiqua" w:hAnsi="Book Antiqua"/>
          <w:sz w:val="16"/>
          <w:lang w:val="fr-FR"/>
        </w:rPr>
      </w:pPr>
      <w:r>
        <w:rPr>
          <w:noProof/>
        </w:rPr>
        <w:drawing>
          <wp:inline distT="0" distB="0" distL="0" distR="7620">
            <wp:extent cx="6126480" cy="861060"/>
            <wp:effectExtent l="0" t="0" r="0" b="0"/>
            <wp:docPr id="1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4EC" w:rsidRDefault="00F504EC">
      <w:pPr>
        <w:rPr>
          <w:rFonts w:ascii="Book Antiqua" w:hAnsi="Book Antiqua"/>
          <w:sz w:val="16"/>
          <w:lang w:val="fr-FR"/>
        </w:rPr>
      </w:pPr>
    </w:p>
    <w:p w:rsidR="00F504EC" w:rsidRDefault="0094152B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F504EC" w:rsidRDefault="00D7703A">
      <w:pPr>
        <w:pStyle w:val="Head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Anno Scolastico 2021/2022</w:t>
      </w:r>
    </w:p>
    <w:p w:rsidR="00F504EC" w:rsidRPr="003578DE" w:rsidRDefault="00F504EC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24"/>
          <w:szCs w:val="24"/>
        </w:rPr>
      </w:pPr>
    </w:p>
    <w:p w:rsidR="00F504EC" w:rsidRDefault="0094152B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</w:t>
      </w:r>
      <w:r w:rsidR="00D7703A">
        <w:rPr>
          <w:b/>
          <w:smallCaps/>
          <w:sz w:val="32"/>
          <w:szCs w:val="32"/>
        </w:rPr>
        <w:t>e Prof. andrea brunelli</w:t>
      </w:r>
    </w:p>
    <w:p w:rsidR="00F504EC" w:rsidRDefault="0094152B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</w:t>
      </w:r>
      <w:r w:rsidR="00D7703A">
        <w:rPr>
          <w:b/>
          <w:smallCaps/>
          <w:sz w:val="32"/>
          <w:szCs w:val="32"/>
        </w:rPr>
        <w:t xml:space="preserve">a di insegnamento: </w:t>
      </w:r>
      <w:r w:rsidR="00127E70">
        <w:rPr>
          <w:b/>
          <w:smallCaps/>
          <w:sz w:val="32"/>
          <w:szCs w:val="32"/>
        </w:rPr>
        <w:t>GEOGRAFIA</w:t>
      </w:r>
    </w:p>
    <w:p w:rsidR="00F504EC" w:rsidRDefault="00D7703A">
      <w:pPr>
        <w:pStyle w:val="Header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1A – 1B</w:t>
      </w:r>
      <w:r w:rsidR="00127E70">
        <w:rPr>
          <w:b/>
          <w:smallCaps/>
          <w:sz w:val="32"/>
          <w:szCs w:val="32"/>
        </w:rPr>
        <w:t xml:space="preserve"> </w:t>
      </w: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Risultati di apprendimento in termini di Competenze (*)</w:t>
      </w:r>
    </w:p>
    <w:p w:rsidR="00F504EC" w:rsidRDefault="00127E70" w:rsidP="00127E7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rFonts w:ascii="Calibri" w:hAnsi="Calibri"/>
        </w:rPr>
        <w:t>●</w:t>
      </w:r>
      <w:r>
        <w:rPr>
          <w:rFonts w:ascii="Calibri" w:hAnsi="Calibri"/>
        </w:rPr>
        <w:t xml:space="preserve"> </w:t>
      </w:r>
      <w:r w:rsidRPr="00127E70">
        <w:rPr>
          <w:rFonts w:ascii="Calibri" w:hAnsi="Calibri"/>
          <w:color w:val="00000A"/>
          <w:kern w:val="2"/>
        </w:rPr>
        <w:t>Riconoscere gli aspetti geografici, ecologici, territoriali dell’ambiente naturale ed antropico, le connessioni con le strutture demografiche, economiche, sociali, culturali e le trasformazioni intervenute nel corso del tempo</w:t>
      </w:r>
      <w:r>
        <w:rPr>
          <w:rFonts w:ascii="Calibri" w:hAnsi="Calibri"/>
          <w:color w:val="00000A"/>
          <w:kern w:val="2"/>
        </w:rPr>
        <w:t xml:space="preserve"> </w:t>
      </w:r>
      <w:r>
        <w:rPr>
          <w:rFonts w:ascii="Calibri" w:hAnsi="Calibri"/>
        </w:rPr>
        <w:t>●</w:t>
      </w:r>
      <w:r>
        <w:rPr>
          <w:rFonts w:ascii="Calibri" w:hAnsi="Calibri"/>
        </w:rPr>
        <w:t xml:space="preserve"> </w:t>
      </w:r>
      <w:r w:rsidRPr="00127E70">
        <w:rPr>
          <w:rFonts w:ascii="Calibri" w:hAnsi="Calibri"/>
          <w:color w:val="00000A"/>
          <w:kern w:val="2"/>
        </w:rPr>
        <w:t>Comprendere il cambiamento e le diversità dei tempi storici in una dimensione diacronica attraverso il confronto fra epoche e in una dimensione sincronica attraverso il confronto tra aree geografiche e culturali</w:t>
      </w:r>
      <w:r>
        <w:rPr>
          <w:rFonts w:ascii="Calibri" w:hAnsi="Calibri"/>
          <w:color w:val="00000A"/>
          <w:kern w:val="2"/>
        </w:rPr>
        <w:t xml:space="preserve"> </w:t>
      </w:r>
      <w:r>
        <w:rPr>
          <w:rFonts w:ascii="Calibri" w:hAnsi="Calibri"/>
        </w:rPr>
        <w:t>●</w:t>
      </w:r>
      <w:r>
        <w:rPr>
          <w:rFonts w:ascii="Calibri" w:hAnsi="Calibri"/>
        </w:rPr>
        <w:t xml:space="preserve"> </w:t>
      </w:r>
      <w:r w:rsidRPr="00127E70">
        <w:rPr>
          <w:rFonts w:ascii="Calibri" w:hAnsi="Calibri"/>
          <w:color w:val="00000A"/>
          <w:kern w:val="2"/>
        </w:rPr>
        <w:t>Osservare, descrivere ed analizzare fenomeni appartenenti alla realtà naturale e artificiale e riconoscere nelle varie forme i concetti di sistema e di complessità</w:t>
      </w:r>
      <w:r>
        <w:rPr>
          <w:rFonts w:ascii="Calibri" w:hAnsi="Calibri"/>
          <w:color w:val="00000A"/>
          <w:kern w:val="2"/>
        </w:rPr>
        <w:t xml:space="preserve"> </w:t>
      </w:r>
      <w:r>
        <w:rPr>
          <w:rFonts w:ascii="Calibri" w:hAnsi="Calibri"/>
        </w:rPr>
        <w:t>●</w:t>
      </w:r>
      <w:r>
        <w:rPr>
          <w:rFonts w:ascii="Calibri" w:hAnsi="Calibri"/>
        </w:rPr>
        <w:t xml:space="preserve"> </w:t>
      </w:r>
      <w:r w:rsidRPr="00127E70">
        <w:rPr>
          <w:rFonts w:ascii="Calibri" w:hAnsi="Calibri"/>
          <w:color w:val="00000A"/>
          <w:kern w:val="2"/>
        </w:rPr>
        <w:t>Stabilire collegamenti tra le tradizioni culturali locali, nazionali e internazionali sia in una prospettiva interculturale sia ai fini della mobilità di studio e di lavoro</w:t>
      </w:r>
    </w:p>
    <w:p w:rsidR="00F504EC" w:rsidRDefault="00F504EC"/>
    <w:p w:rsidR="003E5A70" w:rsidRPr="003E5A70" w:rsidRDefault="003E5A70" w:rsidP="003E5A70">
      <w:pPr>
        <w:pStyle w:val="BodyText2"/>
        <w:tabs>
          <w:tab w:val="left" w:pos="708"/>
        </w:tabs>
        <w:spacing w:line="240" w:lineRule="auto"/>
        <w:rPr>
          <w:rFonts w:ascii="Arial" w:hAnsi="Arial" w:cs="Arial"/>
          <w:b/>
          <w:bCs/>
          <w:u w:val="single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46D3D" w:rsidRPr="00846D3D" w:rsidTr="004421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  <w:rPr>
                <w:b/>
              </w:rPr>
            </w:pPr>
            <w:r w:rsidRPr="00846D3D">
              <w:rPr>
                <w:b/>
              </w:rPr>
              <w:t>Risultati di apprendimento in termini di COMPETENZE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  <w:rPr>
                <w:b/>
              </w:rPr>
            </w:pPr>
          </w:p>
          <w:p w:rsidR="00846D3D" w:rsidRPr="00846D3D" w:rsidRDefault="00846D3D" w:rsidP="00846D3D">
            <w:pPr>
              <w:pStyle w:val="Standard"/>
              <w:spacing w:line="240" w:lineRule="exact"/>
              <w:ind w:right="113"/>
              <w:jc w:val="both"/>
              <w:rPr>
                <w:b/>
              </w:rPr>
            </w:pPr>
            <w:r w:rsidRPr="00846D3D">
              <w:rPr>
                <w:b/>
              </w:rPr>
              <w:t>CONOSCENZE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  <w:rPr>
                <w:b/>
              </w:rPr>
            </w:pPr>
          </w:p>
          <w:p w:rsidR="00846D3D" w:rsidRPr="00846D3D" w:rsidRDefault="00846D3D" w:rsidP="00846D3D">
            <w:pPr>
              <w:pStyle w:val="Standard"/>
              <w:spacing w:line="240" w:lineRule="exact"/>
              <w:ind w:right="113"/>
              <w:jc w:val="both"/>
              <w:rPr>
                <w:b/>
              </w:rPr>
            </w:pPr>
            <w:r w:rsidRPr="00846D3D">
              <w:rPr>
                <w:b/>
              </w:rPr>
              <w:t>ABILITÀ</w:t>
            </w:r>
          </w:p>
        </w:tc>
      </w:tr>
      <w:tr w:rsidR="00846D3D" w:rsidRPr="00846D3D" w:rsidTr="004421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Riconoscere gli aspetti geografici, ecologici, territoriali dell’ambiente naturale ed antropico, le connessioni con le strutture demografiche, economiche, sociali, culturali e le trasformazioni intervenute nel corso del tempo</w:t>
            </w:r>
          </w:p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1. Conoscere metodi e strumenti di rappresentazione degli aspetti spaziali: reticolato geografico, vari tipi di carte, sistemi informativi e geografici</w:t>
            </w:r>
          </w:p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2. Formazione, evoluzione e percezione dei paesaggi naturali ed antropici</w:t>
            </w:r>
          </w:p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1. Interpretare il linguaggio cartografico, rappresentare i modelli organizzativi dello spazio in carte tematiche, grafici, tabelle anche attraverso strumenti informatici</w:t>
            </w:r>
          </w:p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2. Descrivere e analizzare un territorio utilizzando metodi, strumenti e concetti della geografia</w:t>
            </w:r>
          </w:p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</w:p>
        </w:tc>
      </w:tr>
      <w:tr w:rsidR="00846D3D" w:rsidRPr="00846D3D" w:rsidTr="004421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Comprendere il cambiamento e le diversità dei tempi storici in una dimensione diacronica attraverso il confronto fra epoche e in una dimensione sincronica attraverso il confronto tra aree geografiche e culturali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1. Processi e fattori di cambiamento del mondo contemporaneo: esemplificazioni e comparazioni significative tra alcuni Stati e contesti regionali</w:t>
            </w:r>
          </w:p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 xml:space="preserve"> 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1. Analizzare il rapporto uomo-ambiente attraverso le categorie spaziali e temporali</w:t>
            </w:r>
          </w:p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2. Analizzare i processi di cambiamento del mondo contemporaneo</w:t>
            </w:r>
          </w:p>
        </w:tc>
      </w:tr>
      <w:tr w:rsidR="00846D3D" w:rsidRPr="00846D3D" w:rsidTr="004421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Osservare, descrivere ed analizzare fenomeni appartenenti alla realtà naturale e artificiale e riconoscere nelle varie forme i concetti di sistema e di complessità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1. Formazione, evoluzione e percezione dei paesaggi naturali ed antropici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>1. Descrivere e analizzare un territorio utilizzando metodi, strumenti e concetti della geografia</w:t>
            </w:r>
          </w:p>
        </w:tc>
      </w:tr>
      <w:tr w:rsidR="00846D3D" w:rsidRPr="00846D3D" w:rsidTr="004421AF">
        <w:tblPrEx>
          <w:tblCellMar>
            <w:top w:w="0" w:type="dxa"/>
            <w:bottom w:w="0" w:type="dxa"/>
          </w:tblCellMar>
        </w:tblPrEx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t xml:space="preserve">Stabilire collegamenti tra le tradizioni culturali locali, nazionali e internazionali sia </w:t>
            </w:r>
            <w:r w:rsidRPr="00846D3D">
              <w:lastRenderedPageBreak/>
              <w:t>in una prospettiva interculturale sia ai fini della mobilità di studio e di lavoro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lastRenderedPageBreak/>
              <w:t>1. Organizzazione del territorio, sviluppo locale, patrimonio territoriale</w:t>
            </w:r>
          </w:p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  <w:r w:rsidRPr="00846D3D">
              <w:lastRenderedPageBreak/>
              <w:t>2. Processi e fattori di cambiamento del mondo contemporaneo: esemplificazioni e comparazioni significative tra alcuni Stati e contesti regionali</w:t>
            </w:r>
          </w:p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D3D" w:rsidRPr="00846D3D" w:rsidRDefault="00846D3D" w:rsidP="00846D3D">
            <w:pPr>
              <w:pStyle w:val="Standard"/>
              <w:spacing w:line="240" w:lineRule="exact"/>
              <w:ind w:right="113"/>
            </w:pPr>
          </w:p>
        </w:tc>
      </w:tr>
    </w:tbl>
    <w:p w:rsidR="000817FE" w:rsidRDefault="000817FE" w:rsidP="000817FE">
      <w:pPr>
        <w:pStyle w:val="Standard"/>
        <w:widowControl w:val="0"/>
        <w:spacing w:line="240" w:lineRule="exact"/>
        <w:ind w:right="113"/>
        <w:jc w:val="both"/>
        <w:rPr>
          <w:rFonts w:ascii="Calibri" w:hAnsi="Calibri"/>
        </w:rPr>
      </w:pPr>
    </w:p>
    <w:p w:rsidR="00846D3D" w:rsidRDefault="00846D3D" w:rsidP="000817FE">
      <w:pPr>
        <w:pStyle w:val="Standard"/>
        <w:widowControl w:val="0"/>
        <w:spacing w:line="240" w:lineRule="exact"/>
        <w:ind w:right="113"/>
        <w:jc w:val="both"/>
        <w:rPr>
          <w:rFonts w:ascii="Calibri" w:hAnsi="Calibri"/>
        </w:rPr>
      </w:pPr>
    </w:p>
    <w:p w:rsidR="00846D3D" w:rsidRDefault="00846D3D" w:rsidP="00846D3D">
      <w:pPr>
        <w:pStyle w:val="Standard"/>
        <w:rPr>
          <w:b/>
        </w:rPr>
      </w:pPr>
      <w:r>
        <w:rPr>
          <w:b/>
        </w:rPr>
        <w:t>ARGOMENTI</w:t>
      </w:r>
    </w:p>
    <w:p w:rsidR="00846D3D" w:rsidRDefault="00846D3D" w:rsidP="00846D3D">
      <w:pPr>
        <w:pStyle w:val="Standard"/>
        <w:rPr>
          <w:b/>
          <w:u w:val="single"/>
        </w:rPr>
      </w:pPr>
    </w:p>
    <w:p w:rsidR="00846D3D" w:rsidRDefault="00846D3D" w:rsidP="00846D3D">
      <w:pPr>
        <w:pStyle w:val="Standard"/>
        <w:rPr>
          <w:b/>
          <w:u w:val="single"/>
        </w:rPr>
      </w:pPr>
      <w:r>
        <w:rPr>
          <w:b/>
          <w:u w:val="single"/>
        </w:rPr>
        <w:t>1. GLI STRUMENTI DELLA GEOGRAFIA</w:t>
      </w:r>
    </w:p>
    <w:p w:rsidR="00846D3D" w:rsidRDefault="00846D3D" w:rsidP="00846D3D">
      <w:pPr>
        <w:pStyle w:val="ListParagraph"/>
        <w:numPr>
          <w:ilvl w:val="0"/>
          <w:numId w:val="26"/>
        </w:numPr>
      </w:pPr>
      <w:r>
        <w:t>Orientamento e coordinate geografiche</w:t>
      </w:r>
    </w:p>
    <w:p w:rsidR="00846D3D" w:rsidRDefault="00846D3D" w:rsidP="00846D3D">
      <w:pPr>
        <w:pStyle w:val="ListParagraph"/>
        <w:numPr>
          <w:ilvl w:val="0"/>
          <w:numId w:val="20"/>
        </w:numPr>
      </w:pPr>
      <w:r>
        <w:t>Movimenti della Terra</w:t>
      </w:r>
    </w:p>
    <w:p w:rsidR="00846D3D" w:rsidRDefault="00846D3D" w:rsidP="00846D3D">
      <w:pPr>
        <w:pStyle w:val="ListParagraph"/>
        <w:numPr>
          <w:ilvl w:val="0"/>
          <w:numId w:val="20"/>
        </w:numPr>
      </w:pPr>
      <w:r>
        <w:t>La cartografia</w:t>
      </w:r>
    </w:p>
    <w:p w:rsidR="00846D3D" w:rsidRDefault="00846D3D" w:rsidP="00846D3D">
      <w:pPr>
        <w:pStyle w:val="ListParagraph"/>
        <w:numPr>
          <w:ilvl w:val="0"/>
          <w:numId w:val="20"/>
        </w:numPr>
      </w:pPr>
      <w:r>
        <w:t>La rappresentazione dei luoghi</w:t>
      </w:r>
    </w:p>
    <w:p w:rsidR="00846D3D" w:rsidRDefault="00846D3D" w:rsidP="00846D3D">
      <w:pPr>
        <w:pStyle w:val="ListParagraph"/>
        <w:numPr>
          <w:ilvl w:val="0"/>
          <w:numId w:val="20"/>
        </w:numPr>
      </w:pPr>
      <w:r>
        <w:t>Leggere i dati statistici e rappresentarli</w:t>
      </w:r>
    </w:p>
    <w:p w:rsidR="00846D3D" w:rsidRDefault="00846D3D" w:rsidP="00846D3D">
      <w:pPr>
        <w:pStyle w:val="Standard"/>
        <w:rPr>
          <w:b/>
          <w:u w:val="single"/>
        </w:rPr>
      </w:pPr>
    </w:p>
    <w:p w:rsidR="00846D3D" w:rsidRDefault="00846D3D" w:rsidP="00846D3D">
      <w:pPr>
        <w:pStyle w:val="Standard"/>
        <w:rPr>
          <w:b/>
          <w:u w:val="single"/>
        </w:rPr>
      </w:pPr>
    </w:p>
    <w:p w:rsidR="00846D3D" w:rsidRDefault="00846D3D" w:rsidP="00846D3D">
      <w:pPr>
        <w:pStyle w:val="Standard"/>
        <w:rPr>
          <w:b/>
          <w:u w:val="single"/>
        </w:rPr>
      </w:pPr>
      <w:r>
        <w:rPr>
          <w:b/>
          <w:u w:val="single"/>
        </w:rPr>
        <w:t>2. IL CLIMA</w:t>
      </w:r>
    </w:p>
    <w:p w:rsidR="00846D3D" w:rsidRDefault="00846D3D" w:rsidP="00846D3D">
      <w:pPr>
        <w:pStyle w:val="ListParagraph"/>
        <w:numPr>
          <w:ilvl w:val="0"/>
          <w:numId w:val="27"/>
        </w:numPr>
        <w:jc w:val="both"/>
      </w:pPr>
      <w:r>
        <w:t>Il tempo, il clima e i fattori che li determinano</w:t>
      </w:r>
    </w:p>
    <w:p w:rsidR="00846D3D" w:rsidRDefault="00846D3D" w:rsidP="00846D3D">
      <w:pPr>
        <w:pStyle w:val="ListParagraph"/>
        <w:numPr>
          <w:ilvl w:val="0"/>
          <w:numId w:val="21"/>
        </w:numPr>
        <w:jc w:val="both"/>
      </w:pPr>
      <w:r>
        <w:t>Le fasce climatiche</w:t>
      </w:r>
    </w:p>
    <w:p w:rsidR="00846D3D" w:rsidRDefault="00846D3D" w:rsidP="00846D3D">
      <w:pPr>
        <w:pStyle w:val="ListParagraph"/>
        <w:numPr>
          <w:ilvl w:val="0"/>
          <w:numId w:val="21"/>
        </w:numPr>
        <w:jc w:val="both"/>
      </w:pPr>
      <w:r>
        <w:t>I diversi tipi di clima sul pianeta</w:t>
      </w:r>
    </w:p>
    <w:p w:rsidR="00846D3D" w:rsidRDefault="00846D3D" w:rsidP="00846D3D">
      <w:pPr>
        <w:pStyle w:val="ListParagraph"/>
        <w:numPr>
          <w:ilvl w:val="0"/>
          <w:numId w:val="21"/>
        </w:numPr>
        <w:jc w:val="both"/>
      </w:pPr>
      <w:r>
        <w:t>Storia dei cambiamenti climatici e cause di quelli attualmente in atto</w:t>
      </w:r>
    </w:p>
    <w:p w:rsidR="00846D3D" w:rsidRDefault="00846D3D" w:rsidP="00846D3D">
      <w:pPr>
        <w:jc w:val="both"/>
      </w:pPr>
    </w:p>
    <w:p w:rsidR="00846D3D" w:rsidRDefault="00846D3D" w:rsidP="00846D3D">
      <w:pPr>
        <w:pStyle w:val="Standard"/>
        <w:rPr>
          <w:b/>
          <w:u w:val="single"/>
        </w:rPr>
      </w:pPr>
      <w:r>
        <w:rPr>
          <w:b/>
          <w:u w:val="single"/>
        </w:rPr>
        <w:t>3. POPOLI IN MOVIMENTO</w:t>
      </w:r>
    </w:p>
    <w:p w:rsidR="00846D3D" w:rsidRDefault="00846D3D" w:rsidP="00846D3D">
      <w:pPr>
        <w:pStyle w:val="ListParagraph"/>
        <w:numPr>
          <w:ilvl w:val="0"/>
          <w:numId w:val="28"/>
        </w:numPr>
      </w:pPr>
      <w:r>
        <w:t>La crescita della popolazione mondiale</w:t>
      </w:r>
    </w:p>
    <w:p w:rsidR="00846D3D" w:rsidRDefault="00846D3D" w:rsidP="00846D3D">
      <w:pPr>
        <w:pStyle w:val="ListParagraph"/>
        <w:numPr>
          <w:ilvl w:val="0"/>
          <w:numId w:val="22"/>
        </w:numPr>
      </w:pPr>
      <w:r>
        <w:t>Definizione e carattere dei fenomeni migratori</w:t>
      </w:r>
    </w:p>
    <w:p w:rsidR="00846D3D" w:rsidRDefault="00846D3D" w:rsidP="00846D3D">
      <w:pPr>
        <w:pStyle w:val="ListParagraph"/>
        <w:numPr>
          <w:ilvl w:val="0"/>
          <w:numId w:val="22"/>
        </w:numPr>
      </w:pPr>
      <w:r>
        <w:t>L’Europa e l’Italia tra emigrazioni e immigrazioni</w:t>
      </w:r>
    </w:p>
    <w:p w:rsidR="00846D3D" w:rsidRDefault="00846D3D" w:rsidP="00846D3D">
      <w:pPr>
        <w:jc w:val="both"/>
      </w:pPr>
    </w:p>
    <w:p w:rsidR="00846D3D" w:rsidRDefault="00846D3D" w:rsidP="00846D3D">
      <w:pPr>
        <w:pStyle w:val="Standard"/>
        <w:rPr>
          <w:b/>
          <w:u w:val="single"/>
        </w:rPr>
      </w:pPr>
      <w:r>
        <w:rPr>
          <w:b/>
          <w:u w:val="single"/>
        </w:rPr>
        <w:t>4. GLI INSEDIAMENTI UMANI</w:t>
      </w:r>
    </w:p>
    <w:p w:rsidR="00846D3D" w:rsidRDefault="00846D3D" w:rsidP="00846D3D">
      <w:pPr>
        <w:pStyle w:val="ListParagraph"/>
        <w:numPr>
          <w:ilvl w:val="0"/>
          <w:numId w:val="21"/>
        </w:numPr>
        <w:jc w:val="both"/>
      </w:pPr>
      <w:r>
        <w:t>I principali fattori che determinano l’insediamento dell’uomo</w:t>
      </w:r>
    </w:p>
    <w:p w:rsidR="00846D3D" w:rsidRDefault="00846D3D" w:rsidP="00846D3D">
      <w:pPr>
        <w:pStyle w:val="ListParagraph"/>
        <w:numPr>
          <w:ilvl w:val="0"/>
          <w:numId w:val="21"/>
        </w:numPr>
        <w:jc w:val="both"/>
      </w:pPr>
      <w:r>
        <w:t>Nascita ed evoluzione di una città</w:t>
      </w:r>
    </w:p>
    <w:p w:rsidR="00846D3D" w:rsidRDefault="00846D3D" w:rsidP="00846D3D">
      <w:pPr>
        <w:pStyle w:val="ListParagraph"/>
        <w:numPr>
          <w:ilvl w:val="0"/>
          <w:numId w:val="21"/>
        </w:numPr>
        <w:jc w:val="both"/>
      </w:pPr>
      <w:r>
        <w:t>Urbanizzazione e insediamenti rurali</w:t>
      </w:r>
    </w:p>
    <w:p w:rsidR="00846D3D" w:rsidRDefault="00846D3D" w:rsidP="00846D3D">
      <w:pPr>
        <w:pStyle w:val="Standard"/>
      </w:pPr>
    </w:p>
    <w:p w:rsidR="00846D3D" w:rsidRDefault="00846D3D" w:rsidP="00846D3D">
      <w:pPr>
        <w:pStyle w:val="Standard"/>
        <w:rPr>
          <w:b/>
          <w:u w:val="single"/>
        </w:rPr>
      </w:pPr>
      <w:r>
        <w:rPr>
          <w:b/>
          <w:u w:val="single"/>
        </w:rPr>
        <w:t>5. L’ORGANIZZAZIONE UMANA</w:t>
      </w:r>
    </w:p>
    <w:p w:rsidR="00846D3D" w:rsidRDefault="00846D3D" w:rsidP="00846D3D">
      <w:pPr>
        <w:pStyle w:val="ListParagraph"/>
        <w:numPr>
          <w:ilvl w:val="0"/>
          <w:numId w:val="22"/>
        </w:numPr>
      </w:pPr>
      <w:r>
        <w:t>Nascita del concetto di stato</w:t>
      </w:r>
    </w:p>
    <w:p w:rsidR="00846D3D" w:rsidRDefault="00846D3D" w:rsidP="00846D3D">
      <w:pPr>
        <w:pStyle w:val="ListParagraph"/>
        <w:numPr>
          <w:ilvl w:val="0"/>
          <w:numId w:val="22"/>
        </w:numPr>
      </w:pPr>
      <w:r>
        <w:t>Organizzazioni sovranazionali</w:t>
      </w:r>
    </w:p>
    <w:p w:rsidR="00846D3D" w:rsidRDefault="00846D3D" w:rsidP="00846D3D">
      <w:pPr>
        <w:pStyle w:val="ListParagraph"/>
        <w:numPr>
          <w:ilvl w:val="0"/>
          <w:numId w:val="22"/>
        </w:numPr>
      </w:pPr>
      <w:r>
        <w:t>L’Europa</w:t>
      </w:r>
    </w:p>
    <w:p w:rsidR="00846D3D" w:rsidRDefault="00846D3D" w:rsidP="00846D3D">
      <w:pPr>
        <w:pStyle w:val="Standard"/>
        <w:rPr>
          <w:b/>
          <w:u w:val="single"/>
        </w:rPr>
      </w:pPr>
    </w:p>
    <w:p w:rsidR="00846D3D" w:rsidRDefault="00846D3D" w:rsidP="00846D3D">
      <w:pPr>
        <w:pStyle w:val="Standard"/>
        <w:rPr>
          <w:b/>
          <w:u w:val="single"/>
        </w:rPr>
      </w:pPr>
      <w:r>
        <w:rPr>
          <w:b/>
          <w:u w:val="single"/>
        </w:rPr>
        <w:t>6. SVILUPPO E SOTTOSVILUPPO</w:t>
      </w:r>
    </w:p>
    <w:p w:rsidR="00846D3D" w:rsidRDefault="00846D3D" w:rsidP="00846D3D">
      <w:pPr>
        <w:pStyle w:val="ListParagraph"/>
        <w:numPr>
          <w:ilvl w:val="0"/>
          <w:numId w:val="29"/>
        </w:numPr>
      </w:pPr>
      <w:r>
        <w:t>Definizione dei termini, cause del sottosviluppo e possibili vie d’uscita</w:t>
      </w:r>
    </w:p>
    <w:p w:rsidR="00846D3D" w:rsidRDefault="00846D3D" w:rsidP="00846D3D">
      <w:pPr>
        <w:pStyle w:val="ListParagraph"/>
        <w:numPr>
          <w:ilvl w:val="0"/>
          <w:numId w:val="23"/>
        </w:numPr>
      </w:pPr>
      <w:r>
        <w:t>Economia e lavoro in Europa e in Italia, Africa, Asia, America e Oceania</w:t>
      </w:r>
    </w:p>
    <w:p w:rsidR="00846D3D" w:rsidRDefault="00846D3D" w:rsidP="00846D3D">
      <w:pPr>
        <w:pStyle w:val="ListParagraph"/>
        <w:numPr>
          <w:ilvl w:val="0"/>
          <w:numId w:val="23"/>
        </w:numPr>
      </w:pPr>
      <w:r>
        <w:t>La globalizzazione</w:t>
      </w:r>
    </w:p>
    <w:p w:rsidR="00846D3D" w:rsidRDefault="00846D3D" w:rsidP="00846D3D">
      <w:pPr>
        <w:pStyle w:val="Standard"/>
      </w:pPr>
    </w:p>
    <w:p w:rsidR="00846D3D" w:rsidRDefault="00846D3D" w:rsidP="00846D3D">
      <w:pPr>
        <w:pStyle w:val="Standard"/>
        <w:rPr>
          <w:b/>
          <w:u w:val="single"/>
        </w:rPr>
      </w:pPr>
      <w:r>
        <w:rPr>
          <w:b/>
          <w:u w:val="single"/>
        </w:rPr>
        <w:t>6. SQUILIBRI</w:t>
      </w:r>
    </w:p>
    <w:p w:rsidR="00846D3D" w:rsidRDefault="00846D3D" w:rsidP="00846D3D">
      <w:pPr>
        <w:pStyle w:val="ListParagraph"/>
        <w:numPr>
          <w:ilvl w:val="0"/>
          <w:numId w:val="24"/>
        </w:numPr>
      </w:pPr>
      <w:r>
        <w:t>L’origine delle attuali disuguaglianze nel Pianeta</w:t>
      </w:r>
    </w:p>
    <w:p w:rsidR="00846D3D" w:rsidRDefault="00846D3D" w:rsidP="00846D3D">
      <w:pPr>
        <w:pStyle w:val="ListParagraph"/>
        <w:numPr>
          <w:ilvl w:val="0"/>
          <w:numId w:val="24"/>
        </w:numPr>
      </w:pPr>
      <w:r>
        <w:t>La guerra dell’acqua</w:t>
      </w:r>
    </w:p>
    <w:p w:rsidR="00846D3D" w:rsidRDefault="00846D3D" w:rsidP="00846D3D">
      <w:pPr>
        <w:pStyle w:val="ListParagraph"/>
        <w:numPr>
          <w:ilvl w:val="0"/>
          <w:numId w:val="24"/>
        </w:numPr>
      </w:pPr>
      <w:r>
        <w:t>Sfruttamento di donne e bambini</w:t>
      </w:r>
    </w:p>
    <w:p w:rsidR="00846D3D" w:rsidRDefault="00846D3D" w:rsidP="00846D3D">
      <w:pPr>
        <w:pStyle w:val="ListParagraph"/>
        <w:numPr>
          <w:ilvl w:val="0"/>
          <w:numId w:val="24"/>
        </w:numPr>
      </w:pPr>
      <w:r>
        <w:t>Istruzione e analfabetismo</w:t>
      </w:r>
    </w:p>
    <w:p w:rsidR="00846D3D" w:rsidRDefault="00846D3D" w:rsidP="00846D3D">
      <w:pPr>
        <w:pStyle w:val="ListParagraph"/>
        <w:numPr>
          <w:ilvl w:val="0"/>
          <w:numId w:val="24"/>
        </w:numPr>
      </w:pPr>
      <w:r>
        <w:t>Il problema alimentare</w:t>
      </w:r>
    </w:p>
    <w:p w:rsidR="00846D3D" w:rsidRDefault="00846D3D" w:rsidP="00846D3D">
      <w:pPr>
        <w:pStyle w:val="Standard"/>
      </w:pPr>
    </w:p>
    <w:p w:rsidR="00846D3D" w:rsidRDefault="00846D3D" w:rsidP="00846D3D">
      <w:pPr>
        <w:pStyle w:val="Standard"/>
        <w:rPr>
          <w:b/>
          <w:u w:val="single"/>
        </w:rPr>
      </w:pPr>
      <w:r>
        <w:rPr>
          <w:b/>
          <w:u w:val="single"/>
        </w:rPr>
        <w:t>7. GEOPOLITICA DEI CINQUE CONTINENTI</w:t>
      </w:r>
    </w:p>
    <w:p w:rsidR="00846D3D" w:rsidRDefault="00846D3D" w:rsidP="00846D3D">
      <w:pPr>
        <w:pStyle w:val="ListParagraph"/>
        <w:numPr>
          <w:ilvl w:val="0"/>
          <w:numId w:val="30"/>
        </w:numPr>
      </w:pPr>
      <w:r>
        <w:t>Cenni alle principali situazioni geopolitiche dei cinque continenti</w:t>
      </w:r>
    </w:p>
    <w:p w:rsidR="00846D3D" w:rsidRDefault="00846D3D" w:rsidP="00846D3D"/>
    <w:p w:rsidR="00846D3D" w:rsidRDefault="00846D3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</w:t>
      </w:r>
      <w:r w:rsidR="00A827C8">
        <w:rPr>
          <w:b/>
        </w:rPr>
        <w:t>e</w:t>
      </w:r>
      <w:r>
        <w:rPr>
          <w:b/>
        </w:rPr>
        <w:t xml:space="preserve">: </w:t>
      </w:r>
      <w:r w:rsidR="00A827C8">
        <w:rPr>
          <w:b/>
        </w:rPr>
        <w:t>s</w:t>
      </w:r>
      <w:r>
        <w:rPr>
          <w:b/>
        </w:rPr>
        <w:t>trategie educative, strumenti</w:t>
      </w:r>
      <w:r w:rsidR="00A827C8">
        <w:rPr>
          <w:b/>
        </w:rPr>
        <w:t>, tecniche e tempi di lavoro. A</w:t>
      </w:r>
      <w:r>
        <w:rPr>
          <w:b/>
        </w:rPr>
        <w:t>ttività di laboratorio</w:t>
      </w:r>
      <w:r w:rsidR="00A827C8">
        <w:rPr>
          <w:b/>
        </w:rPr>
        <w:t xml:space="preserve"> (se prevista)</w:t>
      </w:r>
      <w:r>
        <w:rPr>
          <w:b/>
        </w:rPr>
        <w:t>, attività di progetto</w:t>
      </w:r>
      <w:r w:rsidR="00A827C8">
        <w:rPr>
          <w:b/>
        </w:rPr>
        <w:t xml:space="preserve">. Metodologie e strumenti per la didattica digitale </w:t>
      </w:r>
      <w:r>
        <w:rPr>
          <w:b/>
        </w:rPr>
        <w:t>attraverso l’uso delle LIM, forme di apprendimento attraverso la didattica laboratoriale, strutturazione di prove comuni</w:t>
      </w:r>
      <w:r w:rsidR="003578DE">
        <w:rPr>
          <w:b/>
        </w:rPr>
        <w:t xml:space="preserve">. Indicazioni relative alla gestione di eventuali forme d’apprendimento </w:t>
      </w:r>
      <w:r w:rsidR="00E25A3B">
        <w:rPr>
          <w:b/>
        </w:rPr>
        <w:t xml:space="preserve">erogate </w:t>
      </w:r>
      <w:r w:rsidR="003578DE">
        <w:rPr>
          <w:b/>
        </w:rPr>
        <w:t xml:space="preserve">mediante la DDI. </w:t>
      </w:r>
    </w:p>
    <w:p w:rsidR="000817FE" w:rsidRPr="000817FE" w:rsidRDefault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0817FE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817FE">
        <w:t>•</w:t>
      </w:r>
      <w:r w:rsidRPr="000817FE">
        <w:tab/>
        <w:t>Lezione frontale sia tradizionale che partecipata, facendo uso della LIM</w:t>
      </w:r>
    </w:p>
    <w:p w:rsidR="000817FE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817FE">
        <w:t>•</w:t>
      </w:r>
      <w:r w:rsidRPr="000817FE">
        <w:tab/>
        <w:t>Attività laboratoriale manipolative volte al miglioramento della comprensione</w:t>
      </w:r>
    </w:p>
    <w:p w:rsidR="000817FE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817FE">
        <w:t>•</w:t>
      </w:r>
      <w:r w:rsidRPr="000817FE">
        <w:tab/>
        <w:t>Lavoro di gruppo , esercizi volti a migliorare la comprensione del testo scientifico</w:t>
      </w:r>
    </w:p>
    <w:p w:rsidR="000817FE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817FE">
        <w:t>•</w:t>
      </w:r>
      <w:r w:rsidRPr="000817FE">
        <w:tab/>
        <w:t>Sussidi e supporti didattici: libro di testo integrato da spunti presi da altre pubblicazioni specifiche sull’argomento</w:t>
      </w:r>
    </w:p>
    <w:p w:rsidR="00F504EC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 w:rsidRPr="000817FE">
        <w:t>•</w:t>
      </w:r>
      <w:r w:rsidRPr="000817FE">
        <w:tab/>
        <w:t>Filmati , mappe concettuali , lettura ed elaborazione di schemi, tabelle e grafici</w:t>
      </w: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Strumenti e metodi per la valutazione degli apprendimenti.</w:t>
      </w:r>
    </w:p>
    <w:p w:rsidR="00F504EC" w:rsidRPr="000817FE" w:rsidRDefault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</w:rPr>
        <w:t>Quesiti V/F; quesiti a scelta multipla; esercizi di completamento; risposte aperte; esercizi applicativi , verifiche orali.</w:t>
      </w:r>
      <w:r w:rsidR="00846D3D">
        <w:rPr>
          <w:rFonts w:ascii="Calibri" w:hAnsi="Calibri"/>
        </w:rPr>
        <w:t xml:space="preserve"> </w:t>
      </w:r>
      <w:r>
        <w:rPr>
          <w:rFonts w:ascii="Calibri" w:hAnsi="Calibri" w:cs="Arial"/>
        </w:rPr>
        <w:t xml:space="preserve">Durante lo svolgimento dell’unità  si terrà conto dei diversi ritmi e tempi di apprendimento  al fine di ottimizzarli e personalizzarli. </w:t>
      </w:r>
      <w:r w:rsidRPr="006C62A6">
        <w:rPr>
          <w:rFonts w:ascii="Calibri" w:hAnsi="Calibri" w:cs="Arial"/>
        </w:rPr>
        <w:t>Verrà data possibilità di recuperare eventuali valutazioni insufficienti conseguite in verifiche scritte con interrogazioni orali.</w:t>
      </w:r>
    </w:p>
    <w:p w:rsidR="00522973" w:rsidRDefault="00522973" w:rsidP="00522973">
      <w:r>
        <w:t xml:space="preserve"> </w:t>
      </w:r>
    </w:p>
    <w:tbl>
      <w:tblPr>
        <w:tblStyle w:val="TableGrid"/>
        <w:tblW w:w="9810" w:type="dxa"/>
        <w:tblInd w:w="-34" w:type="dxa"/>
        <w:tblLook w:val="04A0" w:firstRow="1" w:lastRow="0" w:firstColumn="1" w:lastColumn="0" w:noHBand="0" w:noVBand="1"/>
      </w:tblPr>
      <w:tblGrid>
        <w:gridCol w:w="9810"/>
      </w:tblGrid>
      <w:tr w:rsidR="00522973" w:rsidTr="00360D6C">
        <w:tc>
          <w:tcPr>
            <w:tcW w:w="9810" w:type="dxa"/>
          </w:tcPr>
          <w:p w:rsidR="00522973" w:rsidRPr="00522973" w:rsidRDefault="00522973" w:rsidP="00522973">
            <w:pPr>
              <w:rPr>
                <w:b/>
                <w:bCs/>
                <w:sz w:val="16"/>
                <w:szCs w:val="16"/>
              </w:rPr>
            </w:pPr>
          </w:p>
          <w:p w:rsidR="00522973" w:rsidRPr="000009FE" w:rsidRDefault="00522973" w:rsidP="00522973">
            <w:pPr>
              <w:rPr>
                <w:b/>
                <w:bCs/>
              </w:rPr>
            </w:pPr>
            <w:r w:rsidRPr="000009FE">
              <w:rPr>
                <w:b/>
                <w:bCs/>
              </w:rPr>
              <w:t>Strumenti didattici utilizzati (Libri di testo in adozione, testi consigliati, dispense del docente, manuali tecnici, materiale per la didattica laboratoriale ecc.)</w:t>
            </w:r>
          </w:p>
          <w:p w:rsidR="00AA190F" w:rsidRPr="00AA190F" w:rsidRDefault="00AA190F" w:rsidP="00AA19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Libro: </w:t>
            </w:r>
            <w:r w:rsidRPr="00AA190F">
              <w:rPr>
                <w:b/>
                <w:bCs/>
              </w:rPr>
              <w:t>LETTERA DALLA TERRA / VOLUME BASE + EBOOK  PER ISTITUTI</w:t>
            </w:r>
          </w:p>
          <w:p w:rsidR="00522973" w:rsidRPr="000009FE" w:rsidRDefault="00AA190F" w:rsidP="00AA190F">
            <w:pPr>
              <w:rPr>
                <w:b/>
                <w:bCs/>
              </w:rPr>
            </w:pPr>
            <w:r w:rsidRPr="00AA190F">
              <w:rPr>
                <w:b/>
                <w:bCs/>
              </w:rPr>
              <w:t>TECNICI</w:t>
            </w:r>
            <w:r>
              <w:rPr>
                <w:b/>
                <w:bCs/>
              </w:rPr>
              <w:t xml:space="preserve"> (Mercalli, Di Napoli) DeAgostini Scuola</w:t>
            </w:r>
          </w:p>
          <w:p w:rsidR="00522973" w:rsidRDefault="00522973" w:rsidP="00522973"/>
        </w:tc>
      </w:tr>
    </w:tbl>
    <w:p w:rsidR="00522973" w:rsidRDefault="00522973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</w:t>
      </w:r>
      <w:r w:rsidR="00A827C8">
        <w:rPr>
          <w:b/>
        </w:rPr>
        <w:t xml:space="preserve"> e di approfondimento</w:t>
      </w:r>
      <w:r>
        <w:rPr>
          <w:b/>
        </w:rPr>
        <w:t xml:space="preserve">. </w:t>
      </w:r>
    </w:p>
    <w:p w:rsidR="00522973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/>
        </w:rPr>
      </w:pPr>
      <w:r>
        <w:rPr>
          <w:rFonts w:ascii="Calibri" w:hAnsi="Calibri"/>
        </w:rPr>
        <w:t>EVENTUALI ORE DI POTENZIAMENTO,RECUPERO IN ITINERE, PAUSE DIDATTICHE.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504EC" w:rsidRDefault="00F504EC"/>
    <w:p w:rsidR="00F504EC" w:rsidRDefault="0094152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Eventuali altre attività (progetti specifici, forme di apprendimento di eccellenza per gruppi di allievi, sperimentazione di didattiche alternative, moduli specifici e strumenti compensativi per allievi DSA/BES/Disabili)</w:t>
      </w:r>
    </w:p>
    <w:p w:rsidR="000817FE" w:rsidRPr="000817FE" w:rsidRDefault="000817FE" w:rsidP="000817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Calibri" w:hAnsi="Calibri"/>
        </w:rPr>
      </w:pPr>
      <w:r>
        <w:rPr>
          <w:rFonts w:ascii="Calibri" w:hAnsi="Calibri"/>
        </w:rPr>
        <w:t>Programmazione e verifiche diversificate per alunni DSA/BES.</w:t>
      </w: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504EC" w:rsidRDefault="00F504EC"/>
    <w:p w:rsidR="00F504EC" w:rsidRDefault="0094152B" w:rsidP="00A827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Sviluppo di contenuti (da svolgere in orario curricolare) funzionali ai percorsi e alle</w:t>
      </w:r>
    </w:p>
    <w:p w:rsidR="00F504EC" w:rsidRDefault="0094152B" w:rsidP="00A827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iniziative PCTO (ex ASL) programmate nel/i consiglio/i di classe di pertinenza</w:t>
      </w:r>
    </w:p>
    <w:p w:rsidR="00522973" w:rsidRDefault="00522973" w:rsidP="00A827C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</w:p>
    <w:p w:rsidR="00F504EC" w:rsidRDefault="00F504E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</w:p>
    <w:p w:rsidR="00F504EC" w:rsidRDefault="00F504EC">
      <w:pPr>
        <w:rPr>
          <w:sz w:val="16"/>
          <w:szCs w:val="16"/>
        </w:rPr>
      </w:pPr>
    </w:p>
    <w:p w:rsidR="00522973" w:rsidRDefault="00522973">
      <w:pPr>
        <w:rPr>
          <w:sz w:val="16"/>
          <w:szCs w:val="16"/>
        </w:rPr>
      </w:pPr>
    </w:p>
    <w:p w:rsidR="00F504EC" w:rsidRDefault="00534A33" w:rsidP="00534A33">
      <w:pPr>
        <w:pBdr>
          <w:top w:val="single" w:sz="4" w:space="1" w:color="00000A"/>
          <w:left w:val="single" w:sz="4" w:space="4" w:color="00000A"/>
          <w:bottom w:val="single" w:sz="4" w:space="31" w:color="00000A"/>
          <w:right w:val="single" w:sz="4" w:space="4" w:color="00000A"/>
        </w:pBd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27C8" w:rsidTr="00A827C8">
        <w:tc>
          <w:tcPr>
            <w:tcW w:w="9628" w:type="dxa"/>
          </w:tcPr>
          <w:p w:rsidR="00A827C8" w:rsidRDefault="00A827C8" w:rsidP="00A827C8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  <w:rPr>
                <w:b/>
              </w:rPr>
            </w:pPr>
            <w:r>
              <w:rPr>
                <w:b/>
              </w:rPr>
              <w:t xml:space="preserve">Gestione della quota di potenziamento (se prevista): elementi e suggerimenti emersi nelle riunioni di dipartimento, accordi con vari docenti, attività progettuali e iniziative funzionali alle esigenze della classe (e/o gruppi di allievi) e dell’Istituto. </w:t>
            </w:r>
          </w:p>
          <w:p w:rsidR="000817FE" w:rsidRPr="000817FE" w:rsidRDefault="000817FE" w:rsidP="00A827C8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</w:pPr>
            <w:r>
              <w:t>Non sono previste ore di potenziamento per questa disciplina</w:t>
            </w:r>
          </w:p>
          <w:p w:rsidR="00A827C8" w:rsidRDefault="00A827C8" w:rsidP="00A827C8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both"/>
            </w:pPr>
          </w:p>
        </w:tc>
      </w:tr>
    </w:tbl>
    <w:p w:rsidR="00A827C8" w:rsidRDefault="00A827C8"/>
    <w:p w:rsidR="00F504EC" w:rsidRDefault="00F504EC" w:rsidP="00AA190F">
      <w:pPr>
        <w:jc w:val="both"/>
      </w:pPr>
      <w:bookmarkStart w:id="0" w:name="_GoBack"/>
      <w:bookmarkEnd w:id="0"/>
    </w:p>
    <w:p w:rsidR="003578DE" w:rsidRDefault="003578DE"/>
    <w:sectPr w:rsidR="003578DE" w:rsidSect="00341AD7">
      <w:pgSz w:w="11906" w:h="16838"/>
      <w:pgMar w:top="567" w:right="1134" w:bottom="62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52B6"/>
    <w:multiLevelType w:val="multilevel"/>
    <w:tmpl w:val="C7767B5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2CD1604"/>
    <w:multiLevelType w:val="multilevel"/>
    <w:tmpl w:val="AB86D0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053E464C"/>
    <w:multiLevelType w:val="multilevel"/>
    <w:tmpl w:val="076865D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91D3D32"/>
    <w:multiLevelType w:val="multilevel"/>
    <w:tmpl w:val="DF6006C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37A6EF7"/>
    <w:multiLevelType w:val="multilevel"/>
    <w:tmpl w:val="9B72FE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14C87C09"/>
    <w:multiLevelType w:val="multilevel"/>
    <w:tmpl w:val="8F4A8E6A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9B435CD"/>
    <w:multiLevelType w:val="multilevel"/>
    <w:tmpl w:val="523635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1C174C9C"/>
    <w:multiLevelType w:val="multilevel"/>
    <w:tmpl w:val="8B06F62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1C7E3658"/>
    <w:multiLevelType w:val="multilevel"/>
    <w:tmpl w:val="35C2E5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>
    <w:nsid w:val="2C4C19C7"/>
    <w:multiLevelType w:val="multilevel"/>
    <w:tmpl w:val="2CAACD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3C111474"/>
    <w:multiLevelType w:val="multilevel"/>
    <w:tmpl w:val="C3181FDE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5A578F"/>
    <w:multiLevelType w:val="multilevel"/>
    <w:tmpl w:val="AAF4C7F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47346BD7"/>
    <w:multiLevelType w:val="multilevel"/>
    <w:tmpl w:val="B038050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48A35EF4"/>
    <w:multiLevelType w:val="multilevel"/>
    <w:tmpl w:val="EBC2121C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C940408"/>
    <w:multiLevelType w:val="multilevel"/>
    <w:tmpl w:val="B53A04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51265C89"/>
    <w:multiLevelType w:val="multilevel"/>
    <w:tmpl w:val="7A6038D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>
    <w:nsid w:val="53EA0EA9"/>
    <w:multiLevelType w:val="multilevel"/>
    <w:tmpl w:val="2E781A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546739DE"/>
    <w:multiLevelType w:val="multilevel"/>
    <w:tmpl w:val="8B0EFC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>
    <w:nsid w:val="551F3E40"/>
    <w:multiLevelType w:val="multilevel"/>
    <w:tmpl w:val="9C76C6E2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7146F8A"/>
    <w:multiLevelType w:val="multilevel"/>
    <w:tmpl w:val="7D7ED51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62076777"/>
    <w:multiLevelType w:val="multilevel"/>
    <w:tmpl w:val="06D43ECC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86F478A"/>
    <w:multiLevelType w:val="multilevel"/>
    <w:tmpl w:val="553A23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6C8209FE"/>
    <w:multiLevelType w:val="multilevel"/>
    <w:tmpl w:val="EF9828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>
    <w:nsid w:val="6EDB2690"/>
    <w:multiLevelType w:val="multilevel"/>
    <w:tmpl w:val="44E68A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>
    <w:nsid w:val="7E72243F"/>
    <w:multiLevelType w:val="multilevel"/>
    <w:tmpl w:val="9AB22D5E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"/>
  </w:num>
  <w:num w:numId="5">
    <w:abstractNumId w:val="7"/>
  </w:num>
  <w:num w:numId="6">
    <w:abstractNumId w:val="17"/>
  </w:num>
  <w:num w:numId="7">
    <w:abstractNumId w:val="12"/>
  </w:num>
  <w:num w:numId="8">
    <w:abstractNumId w:val="3"/>
  </w:num>
  <w:num w:numId="9">
    <w:abstractNumId w:val="16"/>
  </w:num>
  <w:num w:numId="10">
    <w:abstractNumId w:val="1"/>
  </w:num>
  <w:num w:numId="11">
    <w:abstractNumId w:val="8"/>
  </w:num>
  <w:num w:numId="12">
    <w:abstractNumId w:val="6"/>
  </w:num>
  <w:num w:numId="13">
    <w:abstractNumId w:val="22"/>
  </w:num>
  <w:num w:numId="14">
    <w:abstractNumId w:val="21"/>
  </w:num>
  <w:num w:numId="15">
    <w:abstractNumId w:val="4"/>
  </w:num>
  <w:num w:numId="16">
    <w:abstractNumId w:val="11"/>
  </w:num>
  <w:num w:numId="17">
    <w:abstractNumId w:val="23"/>
  </w:num>
  <w:num w:numId="18">
    <w:abstractNumId w:val="9"/>
  </w:num>
  <w:num w:numId="19">
    <w:abstractNumId w:val="0"/>
  </w:num>
  <w:num w:numId="20">
    <w:abstractNumId w:val="20"/>
  </w:num>
  <w:num w:numId="21">
    <w:abstractNumId w:val="13"/>
  </w:num>
  <w:num w:numId="22">
    <w:abstractNumId w:val="5"/>
  </w:num>
  <w:num w:numId="23">
    <w:abstractNumId w:val="18"/>
  </w:num>
  <w:num w:numId="24">
    <w:abstractNumId w:val="10"/>
  </w:num>
  <w:num w:numId="25">
    <w:abstractNumId w:val="24"/>
  </w:num>
  <w:num w:numId="26">
    <w:abstractNumId w:val="20"/>
    <w:lvlOverride w:ilvl="0"/>
  </w:num>
  <w:num w:numId="27">
    <w:abstractNumId w:val="13"/>
    <w:lvlOverride w:ilvl="0"/>
  </w:num>
  <w:num w:numId="28">
    <w:abstractNumId w:val="5"/>
    <w:lvlOverride w:ilvl="0"/>
  </w:num>
  <w:num w:numId="29">
    <w:abstractNumId w:val="18"/>
    <w:lvlOverride w:ilvl="0"/>
  </w:num>
  <w:num w:numId="30">
    <w:abstractNumId w:val="2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504EC"/>
    <w:rsid w:val="000817FE"/>
    <w:rsid w:val="000F233F"/>
    <w:rsid w:val="00127E70"/>
    <w:rsid w:val="00341AD7"/>
    <w:rsid w:val="003578DE"/>
    <w:rsid w:val="00360D6C"/>
    <w:rsid w:val="003E5A70"/>
    <w:rsid w:val="004037CF"/>
    <w:rsid w:val="004F5B6C"/>
    <w:rsid w:val="00522973"/>
    <w:rsid w:val="00534A33"/>
    <w:rsid w:val="005B66ED"/>
    <w:rsid w:val="007F3843"/>
    <w:rsid w:val="00846D3D"/>
    <w:rsid w:val="0094152B"/>
    <w:rsid w:val="00A827C8"/>
    <w:rsid w:val="00AA190F"/>
    <w:rsid w:val="00B04647"/>
    <w:rsid w:val="00C22ECA"/>
    <w:rsid w:val="00D7703A"/>
    <w:rsid w:val="00E25A3B"/>
    <w:rsid w:val="00E956CF"/>
    <w:rsid w:val="00F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B5A3E-3A14-46E6-B76F-AF43F878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0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8E5B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qFormat/>
    <w:rsid w:val="00341AD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341AD7"/>
    <w:pPr>
      <w:spacing w:after="140" w:line="288" w:lineRule="auto"/>
    </w:pPr>
  </w:style>
  <w:style w:type="paragraph" w:styleId="List">
    <w:name w:val="List"/>
    <w:basedOn w:val="BodyText"/>
    <w:rsid w:val="00341AD7"/>
    <w:rPr>
      <w:rFonts w:cs="Lucida Sans"/>
    </w:rPr>
  </w:style>
  <w:style w:type="paragraph" w:styleId="Caption">
    <w:name w:val="caption"/>
    <w:basedOn w:val="Normal"/>
    <w:qFormat/>
    <w:rsid w:val="00341AD7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qFormat/>
    <w:rsid w:val="00341AD7"/>
    <w:pPr>
      <w:suppressLineNumbers/>
    </w:pPr>
    <w:rPr>
      <w:rFonts w:cs="Lucida Sans"/>
    </w:rPr>
  </w:style>
  <w:style w:type="paragraph" w:styleId="Header">
    <w:name w:val="header"/>
    <w:basedOn w:val="Normal"/>
    <w:rsid w:val="00CF4C6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BalloonText">
    <w:name w:val="Balloon Text"/>
    <w:basedOn w:val="Normal"/>
    <w:link w:val="BalloonTextChar"/>
    <w:qFormat/>
    <w:rsid w:val="008E5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2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956CF"/>
    <w:pPr>
      <w:suppressAutoHyphens/>
    </w:pPr>
    <w:rPr>
      <w:color w:val="00000A"/>
      <w:kern w:val="2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F23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0F233F"/>
    <w:rPr>
      <w:sz w:val="24"/>
      <w:szCs w:val="24"/>
    </w:rPr>
  </w:style>
  <w:style w:type="paragraph" w:styleId="ListParagraph">
    <w:name w:val="List Paragraph"/>
    <w:basedOn w:val="Standard"/>
    <w:rsid w:val="00846D3D"/>
    <w:pPr>
      <w:widowControl w:val="0"/>
      <w:autoSpaceDN w:val="0"/>
      <w:ind w:left="720"/>
      <w:textAlignment w:val="baseline"/>
    </w:pPr>
    <w:rPr>
      <w:rFonts w:eastAsia="SimSun" w:cs="Lucida Sans"/>
      <w:color w:val="auto"/>
      <w:kern w:val="3"/>
      <w:lang w:eastAsia="zh-CN" w:bidi="hi-IN"/>
    </w:rPr>
  </w:style>
  <w:style w:type="numbering" w:customStyle="1" w:styleId="WWNum1">
    <w:name w:val="WWNum1"/>
    <w:basedOn w:val="NoList"/>
    <w:rsid w:val="00846D3D"/>
    <w:pPr>
      <w:numPr>
        <w:numId w:val="20"/>
      </w:numPr>
    </w:pPr>
  </w:style>
  <w:style w:type="numbering" w:customStyle="1" w:styleId="WWNum2">
    <w:name w:val="WWNum2"/>
    <w:basedOn w:val="NoList"/>
    <w:rsid w:val="00846D3D"/>
    <w:pPr>
      <w:numPr>
        <w:numId w:val="21"/>
      </w:numPr>
    </w:pPr>
  </w:style>
  <w:style w:type="numbering" w:customStyle="1" w:styleId="WWNum3">
    <w:name w:val="WWNum3"/>
    <w:basedOn w:val="NoList"/>
    <w:rsid w:val="00846D3D"/>
    <w:pPr>
      <w:numPr>
        <w:numId w:val="22"/>
      </w:numPr>
    </w:pPr>
  </w:style>
  <w:style w:type="numbering" w:customStyle="1" w:styleId="WWNum7">
    <w:name w:val="WWNum7"/>
    <w:basedOn w:val="NoList"/>
    <w:rsid w:val="00846D3D"/>
    <w:pPr>
      <w:numPr>
        <w:numId w:val="23"/>
      </w:numPr>
    </w:pPr>
  </w:style>
  <w:style w:type="numbering" w:customStyle="1" w:styleId="WWNum8">
    <w:name w:val="WWNum8"/>
    <w:basedOn w:val="NoList"/>
    <w:rsid w:val="00846D3D"/>
    <w:pPr>
      <w:numPr>
        <w:numId w:val="24"/>
      </w:numPr>
    </w:pPr>
  </w:style>
  <w:style w:type="numbering" w:customStyle="1" w:styleId="WWNum9">
    <w:name w:val="WWNum9"/>
    <w:basedOn w:val="NoList"/>
    <w:rsid w:val="00846D3D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Fabbri</dc:creator>
  <dc:description/>
  <cp:lastModifiedBy>Microsoft account</cp:lastModifiedBy>
  <cp:revision>18</cp:revision>
  <dcterms:created xsi:type="dcterms:W3CDTF">2021-09-17T19:49:00Z</dcterms:created>
  <dcterms:modified xsi:type="dcterms:W3CDTF">2021-10-07T16:44:00Z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