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EC" w:rsidRDefault="0094152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D7703A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2021/2022</w:t>
      </w:r>
    </w:p>
    <w:p w:rsidR="00F504EC" w:rsidRPr="003578DE" w:rsidRDefault="00F504EC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</w:p>
    <w:p w:rsidR="00F504EC" w:rsidRDefault="0094152B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</w:t>
      </w:r>
      <w:r w:rsidR="00D7703A">
        <w:rPr>
          <w:b/>
          <w:smallCaps/>
          <w:sz w:val="32"/>
          <w:szCs w:val="32"/>
        </w:rPr>
        <w:t>e Prof. andrea brunelli</w:t>
      </w:r>
    </w:p>
    <w:p w:rsidR="00F504EC" w:rsidRDefault="0094152B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</w:t>
      </w:r>
      <w:r w:rsidR="00D7703A">
        <w:rPr>
          <w:b/>
          <w:smallCaps/>
          <w:sz w:val="32"/>
          <w:szCs w:val="32"/>
        </w:rPr>
        <w:t>a di insegnamento: scienze integrate (scienze della terra)</w:t>
      </w:r>
    </w:p>
    <w:p w:rsidR="00F504EC" w:rsidRDefault="00D7703A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1A – 1B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E956CF" w:rsidRDefault="00E956CF" w:rsidP="00E956CF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Calibri" w:hAnsi="Calibri"/>
        </w:rPr>
        <w:t>● Osservare la realtà individuando le connessioni con le conoscenze acquisite. ●  Applicare le conoscenze acquisite per dare una spiegazione razionale di fenomeni, fatti o eventi  che avvengono intorno a noi. ●  Saper discutere su temi che riguardano le scienze della Terra con argomentazioni fondate e con  un linguaggio scientifico appropriato. ● Coniugare la conoscenza dei problemi ambientali con comportamenti adeguati.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94152B" w:rsidP="003E5A70">
      <w:pPr>
        <w:pStyle w:val="BodyText2"/>
        <w:tabs>
          <w:tab w:val="left" w:pos="708"/>
        </w:tabs>
        <w:spacing w:line="240" w:lineRule="auto"/>
        <w:rPr>
          <w:rFonts w:ascii="Arial" w:hAnsi="Arial" w:cs="Arial"/>
          <w:b/>
          <w:bCs/>
          <w:u w:val="single"/>
        </w:rPr>
      </w:pPr>
      <w:r>
        <w:rPr>
          <w:b/>
        </w:rPr>
        <w:t xml:space="preserve"> </w:t>
      </w:r>
      <w:r w:rsidR="00B04647">
        <w:rPr>
          <w:rFonts w:ascii="Arial" w:hAnsi="Arial" w:cs="Arial"/>
          <w:b/>
          <w:bCs/>
          <w:u w:val="single"/>
        </w:rPr>
        <w:t>n.b. Gli obiettivi minimi sono evi</w:t>
      </w:r>
      <w:r w:rsidR="003E5A70">
        <w:rPr>
          <w:rFonts w:ascii="Arial" w:hAnsi="Arial" w:cs="Arial"/>
          <w:b/>
          <w:bCs/>
          <w:u w:val="single"/>
        </w:rPr>
        <w:t>denziati in corsivo sottolineato</w:t>
      </w:r>
    </w:p>
    <w:p w:rsidR="003E5A70" w:rsidRPr="003E5A70" w:rsidRDefault="003E5A70" w:rsidP="003E5A70">
      <w:pPr>
        <w:pStyle w:val="BodyText2"/>
        <w:tabs>
          <w:tab w:val="left" w:pos="708"/>
        </w:tabs>
        <w:spacing w:line="240" w:lineRule="auto"/>
        <w:rPr>
          <w:rFonts w:ascii="Arial" w:hAnsi="Arial" w:cs="Arial"/>
          <w:b/>
          <w:bCs/>
          <w:u w:val="single"/>
        </w:rPr>
      </w:pPr>
    </w:p>
    <w:tbl>
      <w:tblPr>
        <w:tblW w:w="9921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708"/>
              </w:tabs>
              <w:spacing w:line="240" w:lineRule="auto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argomento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708"/>
              </w:tabs>
              <w:spacing w:line="240" w:lineRule="auto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contenuti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708"/>
              </w:tabs>
              <w:spacing w:line="240" w:lineRule="auto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obiettivi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>Le stelle e le galassie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 Le proprietà fisiche della luce e le sue modalità di propagazione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 Le caratteristiche delle   stelle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diagramma di Hertzprung Russel</w:t>
            </w:r>
          </w:p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L’evoluzione delle stelle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le caratteristiche fisiche della luce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le diverse fasi della vita di una stella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il significato del diagramma H-R</w:t>
            </w:r>
          </w:p>
          <w:p w:rsidR="000F233F" w:rsidRDefault="000F233F" w:rsidP="000F233F">
            <w:pPr>
              <w:pStyle w:val="BodyText2"/>
              <w:numPr>
                <w:ilvl w:val="0"/>
                <w:numId w:val="1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Mettere in relazione la massa di una stella con la sua evoluzione</w:t>
            </w:r>
          </w:p>
          <w:p w:rsidR="000F233F" w:rsidRDefault="000F233F" w:rsidP="000F233F">
            <w:pPr>
              <w:pStyle w:val="BodyText2"/>
              <w:numPr>
                <w:ilvl w:val="0"/>
                <w:numId w:val="1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dove nasce e le diverse fasi della vita di una stella</w:t>
            </w:r>
          </w:p>
          <w:p w:rsidR="000F233F" w:rsidRDefault="000F233F" w:rsidP="000F233F">
            <w:pPr>
              <w:pStyle w:val="BodyText2"/>
              <w:numPr>
                <w:ilvl w:val="0"/>
                <w:numId w:val="2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le caratteristiche di una stella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ab/>
              <w:t>L’origine e l’evoluzione dell’Universo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Header"/>
              <w:tabs>
                <w:tab w:val="clear" w:pos="4819"/>
                <w:tab w:val="clear" w:pos="9638"/>
                <w:tab w:val="left" w:pos="568"/>
                <w:tab w:val="center" w:pos="5103"/>
                <w:tab w:val="right" w:pos="9922"/>
              </w:tabs>
              <w:spacing w:before="24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ab/>
              <w:t>La teoria del Big Bang</w:t>
            </w:r>
          </w:p>
          <w:p w:rsidR="000F233F" w:rsidRDefault="000F233F" w:rsidP="00F86EE9">
            <w:pPr>
              <w:pStyle w:val="Header"/>
              <w:tabs>
                <w:tab w:val="clear" w:pos="4819"/>
                <w:tab w:val="clear" w:pos="9638"/>
                <w:tab w:val="left" w:pos="568"/>
                <w:tab w:val="center" w:pos="5103"/>
                <w:tab w:val="right" w:pos="9922"/>
              </w:tabs>
              <w:spacing w:before="24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destino dell’Universo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Illustrare la teoria sull’espansione dell’Universo e quella evolutiva del Big Bang</w:t>
            </w:r>
          </w:p>
          <w:p w:rsidR="000F233F" w:rsidRDefault="000F233F" w:rsidP="000F233F">
            <w:pPr>
              <w:pStyle w:val="BodyText2"/>
              <w:numPr>
                <w:ilvl w:val="0"/>
                <w:numId w:val="2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tra le varie ipotesi sulla fine dell’Universo</w:t>
            </w:r>
          </w:p>
          <w:p w:rsidR="000F233F" w:rsidRDefault="000F233F" w:rsidP="000F233F">
            <w:pPr>
              <w:pStyle w:val="BodyText2"/>
              <w:numPr>
                <w:ilvl w:val="0"/>
                <w:numId w:val="1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</w:pPr>
            <w:r>
              <w:rPr>
                <w:rFonts w:ascii="Arial" w:hAnsi="Arial" w:cs="Arial"/>
                <w:i/>
                <w:iCs/>
                <w:u w:val="single"/>
              </w:rPr>
              <w:t>conoscere le principali fasi del big bang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</w:rPr>
              <w:tab/>
              <w:t>Il Sole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L’origine del Sole e del Sistema Solare</w:t>
            </w:r>
          </w:p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caratteristiche del Sole e dell’atmosfera solare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la formazione del Sole e del Sistema Solare</w:t>
            </w:r>
          </w:p>
          <w:p w:rsidR="000F233F" w:rsidRDefault="000F233F" w:rsidP="000F233F">
            <w:pPr>
              <w:pStyle w:val="BodyText2"/>
              <w:numPr>
                <w:ilvl w:val="0"/>
                <w:numId w:val="3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Mettere in relazione le caratteristiche del Sole con la sua struttura interna e con i fenomeni che avvengono in superficie</w:t>
            </w:r>
          </w:p>
          <w:p w:rsidR="000F233F" w:rsidRDefault="000F233F" w:rsidP="000F233F">
            <w:pPr>
              <w:pStyle w:val="BodyText2"/>
              <w:numPr>
                <w:ilvl w:val="0"/>
                <w:numId w:val="2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le parti della struttura del sole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ab/>
              <w:t>Il Sistema Solare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moti dei pianeti intorno al Sole: rotazione e rivoluzione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leggi di Keplero</w:t>
            </w:r>
          </w:p>
          <w:p w:rsidR="000F233F" w:rsidRDefault="000F233F" w:rsidP="00F86EE9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legge di Newton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Distinguere tra moto di rotazione e moto di rivoluzione di un pianeta</w:t>
            </w:r>
          </w:p>
          <w:p w:rsidR="000F233F" w:rsidRDefault="000F233F" w:rsidP="00F86EE9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Conoscere le 3 leggi di Keplero sul moto dei pianeti</w:t>
            </w:r>
          </w:p>
          <w:p w:rsidR="000F233F" w:rsidRDefault="000F233F" w:rsidP="000F233F">
            <w:pPr>
              <w:pStyle w:val="BodyText2"/>
              <w:numPr>
                <w:ilvl w:val="0"/>
                <w:numId w:val="4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l’importanza della legge di Newton</w:t>
            </w:r>
          </w:p>
          <w:p w:rsidR="000F233F" w:rsidRDefault="000F233F" w:rsidP="000F233F">
            <w:pPr>
              <w:pStyle w:val="BodyText2"/>
              <w:numPr>
                <w:ilvl w:val="0"/>
                <w:numId w:val="4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la forma delle orbite</w:t>
            </w:r>
          </w:p>
          <w:p w:rsidR="000F233F" w:rsidRDefault="000F233F" w:rsidP="000F233F">
            <w:pPr>
              <w:pStyle w:val="BodyText2"/>
              <w:numPr>
                <w:ilvl w:val="0"/>
                <w:numId w:val="3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il concetto di rotazione e rivoluzione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BodyText2"/>
              <w:tabs>
                <w:tab w:val="left" w:pos="326"/>
                <w:tab w:val="left" w:pos="382"/>
                <w:tab w:val="left" w:pos="5082"/>
              </w:tabs>
              <w:spacing w:before="240" w:line="240" w:lineRule="auto"/>
              <w:ind w:left="42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5. 5</w:t>
            </w:r>
            <w:r>
              <w:rPr>
                <w:rFonts w:ascii="Arial" w:hAnsi="Arial" w:cs="Arial"/>
                <w:b/>
                <w:bCs/>
              </w:rPr>
              <w:tab/>
              <w:t>I pianeti del Sistema Solare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pianeti del Sistema Solare</w:t>
            </w:r>
          </w:p>
          <w:p w:rsidR="000F233F" w:rsidRDefault="000F233F" w:rsidP="000F233F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Satelliti, asteroidi, comete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le caratteristiche distintive di ogni pianeta</w:t>
            </w:r>
          </w:p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perché la Terra è l’unico pianeta del Sistema Solare in cui è presente la vita</w:t>
            </w:r>
          </w:p>
          <w:p w:rsidR="000F233F" w:rsidRDefault="000F233F" w:rsidP="000F233F">
            <w:pPr>
              <w:pStyle w:val="BodyText2"/>
              <w:numPr>
                <w:ilvl w:val="0"/>
                <w:numId w:val="5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Spiegare la differenze tra asteroidi e comete</w:t>
            </w:r>
          </w:p>
          <w:p w:rsidR="000F233F" w:rsidRDefault="000F233F" w:rsidP="000F233F">
            <w:pPr>
              <w:pStyle w:val="BodyText2"/>
              <w:numPr>
                <w:ilvl w:val="0"/>
                <w:numId w:val="5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i pianeti del sistema solare , la distinzione in rocciosi e gassosi , le principali caratteristiche .</w:t>
            </w:r>
          </w:p>
          <w:p w:rsidR="000F233F" w:rsidRDefault="000F233F" w:rsidP="000F233F">
            <w:pPr>
              <w:pStyle w:val="BodyText2"/>
              <w:numPr>
                <w:ilvl w:val="0"/>
                <w:numId w:val="5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Elencare i principali corpi celesti</w:t>
            </w:r>
          </w:p>
        </w:tc>
      </w:tr>
      <w:tr w:rsidR="000F233F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BodyText2"/>
              <w:tabs>
                <w:tab w:val="left" w:pos="326"/>
                <w:tab w:val="left" w:pos="382"/>
                <w:tab w:val="left" w:pos="5082"/>
              </w:tabs>
              <w:spacing w:before="240" w:line="240" w:lineRule="auto"/>
              <w:ind w:left="42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6. 6</w:t>
            </w:r>
            <w:r>
              <w:rPr>
                <w:rFonts w:ascii="Arial" w:hAnsi="Arial" w:cs="Arial"/>
                <w:b/>
                <w:bCs/>
              </w:rPr>
              <w:tab/>
              <w:t>La Luna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Luna e le sue caratteristiche</w:t>
            </w:r>
          </w:p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moti e le fasi lunari</w:t>
            </w:r>
          </w:p>
          <w:p w:rsidR="000F233F" w:rsidRDefault="000F233F" w:rsidP="000F233F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eclissi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la struttura e la superficie lunare</w:t>
            </w:r>
          </w:p>
          <w:p w:rsidR="000F233F" w:rsidRDefault="000F233F" w:rsidP="000F233F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la peculiarità dei moti della Luna</w:t>
            </w:r>
          </w:p>
          <w:p w:rsidR="000F233F" w:rsidRDefault="000F233F" w:rsidP="000F233F">
            <w:pPr>
              <w:pStyle w:val="BodyText2"/>
              <w:numPr>
                <w:ilvl w:val="0"/>
                <w:numId w:val="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Capire cosa avviene durante le fasi lunari</w:t>
            </w:r>
          </w:p>
          <w:p w:rsidR="000F233F" w:rsidRDefault="000F233F" w:rsidP="000F233F">
            <w:pPr>
              <w:pStyle w:val="BodyText2"/>
              <w:numPr>
                <w:ilvl w:val="0"/>
                <w:numId w:val="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il satellite e le sue caratteristiche</w:t>
            </w:r>
          </w:p>
          <w:p w:rsidR="000F233F" w:rsidRDefault="000F233F" w:rsidP="000F233F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L’atmosfera: le proprietà fisiche dell’aria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cinque fasce che formano l’atmosfera e la loro composizione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pressione atmosferica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–</w:t>
            </w:r>
            <w:r>
              <w:rPr>
                <w:rFonts w:ascii="Arial" w:hAnsi="Arial" w:cs="Arial"/>
              </w:rPr>
              <w:tab/>
              <w:t>Le carte del tempo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–</w:t>
            </w:r>
            <w:r>
              <w:rPr>
                <w:rFonts w:ascii="Arial" w:hAnsi="Arial" w:cs="Arial"/>
              </w:rPr>
              <w:tab/>
              <w:t xml:space="preserve">Conoscere le cinque fasce in cui viene suddivisa l’atmosfera terrestre descrivendo le loro </w:t>
            </w:r>
            <w:r>
              <w:rPr>
                <w:rFonts w:ascii="Arial" w:hAnsi="Arial" w:cs="Arial"/>
              </w:rPr>
              <w:lastRenderedPageBreak/>
              <w:t>principali caratteristiche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da quali fattori può essere influenzata la pressione atmosferica</w:t>
            </w:r>
          </w:p>
          <w:p w:rsidR="004F5B6C" w:rsidRDefault="004F5B6C" w:rsidP="004F5B6C">
            <w:pPr>
              <w:pStyle w:val="BodyText2"/>
              <w:numPr>
                <w:ilvl w:val="0"/>
                <w:numId w:val="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Saper interpretare una carta del tempo in base alla sua simbologia specifica</w:t>
            </w:r>
          </w:p>
          <w:p w:rsidR="004F5B6C" w:rsidRDefault="004F5B6C" w:rsidP="004F5B6C">
            <w:pPr>
              <w:pStyle w:val="BodyText2"/>
              <w:numPr>
                <w:ilvl w:val="0"/>
                <w:numId w:val="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la composizione e l'estensione dell'atmosfera</w:t>
            </w:r>
          </w:p>
          <w:p w:rsidR="004F5B6C" w:rsidRDefault="004F5B6C" w:rsidP="004F5B6C">
            <w:pPr>
              <w:pStyle w:val="BodyText2"/>
              <w:numPr>
                <w:ilvl w:val="0"/>
                <w:numId w:val="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il concetto di pressione come “peso dell'aria”</w:t>
            </w:r>
          </w:p>
          <w:p w:rsidR="004F5B6C" w:rsidRDefault="004F5B6C" w:rsidP="004F5B6C">
            <w:pPr>
              <w:pStyle w:val="BodyText2"/>
              <w:numPr>
                <w:ilvl w:val="0"/>
                <w:numId w:val="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i principali fenomeni atmosferici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L’atmosfera: i venti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movimenti delle masse d’aria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teoria delle celle convettive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Venti costanti e venti variabili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classificazione dei venti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il rapporto tra la pressione atmosferica e i movimenti orizzontali di masse d’aria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i movimenti delle masse d’aria all’interno della cella convettiva che si trova tra i tropici e l’Equatore</w:t>
            </w:r>
          </w:p>
          <w:p w:rsidR="004F5B6C" w:rsidRDefault="004F5B6C" w:rsidP="004F5B6C">
            <w:pPr>
              <w:pStyle w:val="Standard"/>
              <w:numPr>
                <w:ilvl w:val="0"/>
                <w:numId w:val="8"/>
              </w:numPr>
              <w:tabs>
                <w:tab w:val="left" w:pos="568"/>
                <w:tab w:val="left" w:pos="624"/>
                <w:tab w:val="left" w:pos="5324"/>
              </w:tabs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Classificare i venti in base alla loro frequenza e alla loro intensità</w:t>
            </w:r>
          </w:p>
          <w:p w:rsidR="004F5B6C" w:rsidRDefault="004F5B6C" w:rsidP="004F5B6C">
            <w:pPr>
              <w:pStyle w:val="Standard"/>
              <w:numPr>
                <w:ilvl w:val="0"/>
                <w:numId w:val="8"/>
              </w:numPr>
              <w:tabs>
                <w:tab w:val="left" w:pos="568"/>
                <w:tab w:val="left" w:pos="624"/>
                <w:tab w:val="left" w:pos="5324"/>
              </w:tabs>
              <w:autoSpaceDN w:val="0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capire che il vento è conseguenza dei movimenti delle masse d'aria di diversa temperatura, anche usando semplici esempi tratti dal quotidiano .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L’idrosfera: le acque marine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L’idrosfera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ciclo dell’acqua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Oceani e mari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Caratteristiche dell’acqua marina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correnti marine e le maree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L’inquinamento delle acque marine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Conoscere quali sono i grandi serbatoi d’acqua che fanno parte dell’idrosfera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come possono variare negli oceani i principali fattori chimici e fisici che caratterizzano le acque marine</w:t>
            </w:r>
          </w:p>
          <w:p w:rsidR="004F5B6C" w:rsidRDefault="004F5B6C" w:rsidP="004F5B6C">
            <w:pPr>
              <w:pStyle w:val="BodyText2"/>
              <w:numPr>
                <w:ilvl w:val="0"/>
                <w:numId w:val="9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Comprendere perché negli oceani si formano correnti verticali e orizzontali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9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quali sono i grandi serbatoi d’acqua della terra , le proprietà e le caratteristiche principali ,la loro salvaguardia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L’idrosfera: le acque dolci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acque continentali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fiumi e i bacini idrografici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laghi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ghiacciai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falde acquifere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L’inquinamento delle acque dolci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Conoscere le caratteristiche generali del corso di un fiume, dalla sorgente alla foce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Classificare i laghi e i ghiacciai in base alla loro origine e alla loro forma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0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tra le principali forme d’inquinamento delle acque dolci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0"/>
              </w:numPr>
              <w:tabs>
                <w:tab w:val="left" w:pos="-436"/>
                <w:tab w:val="left" w:pos="-380"/>
                <w:tab w:val="left" w:pos="43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quali sono i grandi serbatoi d’acqua della terra , le proprietà e le caratteristiche principali ,la loro salvaguardia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F5B6C">
              <w:rPr>
                <w:rFonts w:ascii="Arial" w:hAnsi="Arial" w:cs="Arial"/>
                <w:b/>
                <w:bCs/>
              </w:rPr>
              <w:t>.</w:t>
            </w:r>
            <w:r w:rsidR="004F5B6C">
              <w:rPr>
                <w:rFonts w:ascii="Arial" w:hAnsi="Arial" w:cs="Arial"/>
                <w:b/>
                <w:bCs/>
              </w:rPr>
              <w:tab/>
              <w:t>La litosfera: i minerali e le rocce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litosfera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minerali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Proprietà fisiche dei minerali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rocce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la differenza tra un minerale e una roccia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Elencare le principali proprietà fisiche che contraddistinguono un minerale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Definire le tre classi di rocce presenti nella crosta terrestre in base alla loro origine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la differenza tra minerali e rocce – conoscere le principali proprietà e caratteristiche dei minerali più comuni .</w:t>
            </w: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4F5B6C">
              <w:rPr>
                <w:rFonts w:ascii="Arial" w:hAnsi="Arial" w:cs="Arial"/>
                <w:b/>
                <w:bCs/>
              </w:rPr>
              <w:t>.</w:t>
            </w:r>
            <w:r w:rsidR="004F5B6C">
              <w:rPr>
                <w:rFonts w:ascii="Arial" w:hAnsi="Arial" w:cs="Arial"/>
                <w:b/>
                <w:bCs/>
              </w:rPr>
              <w:tab/>
              <w:t>La litosfera: i principali tipi di rocce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Rocce magmatiche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Rocce sedimentarie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Rocce metamorfiche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ciclo delle rocce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Classificare le rocce ignee in base al processo di formazione, alla composizione chimica e alla viscosità dei magmi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in che cosa differiscono tra loro le rocce sedimentarie clastiche, organogene e chimiche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i processi mediante cui si formano le rocce metamorfiche evidenziando la peculiarità della loro origine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Origine e aspetto delle tre classi di rocce .</w:t>
            </w: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13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La litosfera: il suolo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diverse componenti di  un suolo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Suoli sabbiosi e suoli argillosi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Profilo del suolo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Fertilità dei suoli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Elencare le caratteristiche con cui si possono differenziare i vari tipi di suoli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il profilo di un suolo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1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Spiegare che relazione ci può essere tra il tipo di suolo e il clima della regione in cui esso si trova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1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</w:pPr>
            <w:r>
              <w:rPr>
                <w:rFonts w:ascii="Arial" w:hAnsi="Arial" w:cs="Arial"/>
                <w:i/>
                <w:iCs/>
                <w:u w:val="single"/>
              </w:rPr>
              <w:t>conoscere l'origine , le caratteristiche e l'importanza dei suoli .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4F5B6C">
              <w:rPr>
                <w:rFonts w:ascii="Arial" w:hAnsi="Arial" w:cs="Arial"/>
                <w:b/>
                <w:bCs/>
              </w:rPr>
              <w:t>.</w:t>
            </w:r>
            <w:r w:rsidR="004F5B6C">
              <w:rPr>
                <w:rFonts w:ascii="Arial" w:hAnsi="Arial" w:cs="Arial"/>
                <w:b/>
                <w:bCs/>
              </w:rPr>
              <w:tab/>
              <w:t>La struttura interna della Terra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Densità e composizione delle rocce nei diversi strati interni della Terra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magma e la lava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discontinuità di Moho e di Lehmann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che la struttura interna della Terra presenta strati di diversa composizione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le caratteristiche della crosta, del mantello e del nucleo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2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tra la discontinuità di Moho e di Lehmann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2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elencare i diversi strati che costituiscono la terra , con particolare riferimento alla crosta .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4F5B6C">
              <w:rPr>
                <w:rFonts w:ascii="Arial" w:hAnsi="Arial" w:cs="Arial"/>
                <w:b/>
                <w:bCs/>
              </w:rPr>
              <w:t xml:space="preserve">. </w:t>
            </w:r>
            <w:r w:rsidR="004F5B6C">
              <w:rPr>
                <w:rFonts w:ascii="Arial" w:hAnsi="Arial" w:cs="Arial"/>
                <w:b/>
                <w:bCs/>
              </w:rPr>
              <w:tab/>
              <w:t>Wegener e la deriva dei continenti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teoria della deriva dei continenti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Prove paleontologiche, geologiche e paleoclimatiche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L’esplorazione dei fondali oceanici: fosse tettoniche e dorsali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paleomagnetismo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distribuzione di vulcani e terremoti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Ricostruire le prove che hanno permesso a Wegener di formulare la sua teoria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in che modo la teoria di Wegener ha avuto una conferma dallo studio dei fondali oceanici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3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Collegare la distribuzione di vulcani e terremoti al fenomeno della deriva dei continenti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3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per grandi linee il fenomeno , sapendo che la distribuzione delle terre emerse non è statica ma in continua evoluzione .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3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4F5B6C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7F3843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4F5B6C">
              <w:rPr>
                <w:rFonts w:ascii="Arial" w:hAnsi="Arial" w:cs="Arial"/>
                <w:b/>
                <w:bCs/>
              </w:rPr>
              <w:t>. La teoria della tettonica delle placche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teoria della tettonica delle placche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moti convettivi dell’astenosfera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 xml:space="preserve">Margini divergenti, margini </w:t>
            </w:r>
            <w:r>
              <w:rPr>
                <w:rFonts w:ascii="Arial" w:hAnsi="Arial" w:cs="Arial"/>
              </w:rPr>
              <w:lastRenderedPageBreak/>
              <w:t>convergenti e margini trascorrenti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formazione delle montagne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–</w:t>
            </w:r>
            <w:r>
              <w:rPr>
                <w:rFonts w:ascii="Arial" w:hAnsi="Arial" w:cs="Arial"/>
              </w:rPr>
              <w:tab/>
              <w:t>Comprendere le cause della dinamicità della litosfera</w:t>
            </w:r>
          </w:p>
          <w:p w:rsidR="004F5B6C" w:rsidRDefault="004F5B6C" w:rsidP="004F5B6C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 xml:space="preserve">Spiegare perché l’espansione dei fondali </w:t>
            </w:r>
            <w:r>
              <w:rPr>
                <w:rFonts w:ascii="Arial" w:hAnsi="Arial" w:cs="Arial"/>
              </w:rPr>
              <w:lastRenderedPageBreak/>
              <w:t>oceanici può essere messa in relazione alla presenza delle dorsali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4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Mettere in relazione i fenomeni sismici e vulcanici con i margini delle placche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4"/>
              </w:numPr>
              <w:tabs>
                <w:tab w:val="left" w:pos="-436"/>
                <w:tab w:val="left" w:pos="-380"/>
                <w:tab w:val="left" w:pos="43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il concetto di zolla e collegare i moti delle zolle a fenomeni come vulcani e terremoti</w:t>
            </w:r>
          </w:p>
          <w:p w:rsidR="004F5B6C" w:rsidRDefault="004F5B6C" w:rsidP="004F5B6C">
            <w:pPr>
              <w:pStyle w:val="BodyText2"/>
              <w:numPr>
                <w:ilvl w:val="0"/>
                <w:numId w:val="14"/>
              </w:numPr>
              <w:tabs>
                <w:tab w:val="left" w:pos="-436"/>
                <w:tab w:val="left" w:pos="-380"/>
                <w:tab w:val="left" w:pos="43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capire come si espandono i fondali oceanici e come questo muove le masse continentali</w:t>
            </w:r>
          </w:p>
          <w:p w:rsidR="004F5B6C" w:rsidRDefault="004F5B6C" w:rsidP="004F5B6C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B04647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7F3843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17</w:t>
            </w:r>
            <w:r w:rsidR="00B04647">
              <w:rPr>
                <w:rFonts w:ascii="Arial" w:hAnsi="Arial" w:cs="Arial"/>
                <w:b/>
                <w:bCs/>
              </w:rPr>
              <w:t xml:space="preserve">. </w:t>
            </w:r>
            <w:r w:rsidR="00B04647">
              <w:rPr>
                <w:rFonts w:ascii="Arial" w:hAnsi="Arial" w:cs="Arial"/>
                <w:b/>
                <w:bCs/>
              </w:rPr>
              <w:tab/>
              <w:t>I terremoti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Distribuzione dei terremoti lungo i margini delle placche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diversi tipi di onde sismiche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sismografo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La scala Mercalli e la scala Richter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rischio sismico in Italia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Acquisire informazioni sulle cause e sulle tipologie dei terremoti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la differenza tra la scala Mercalli e la scala Richter</w:t>
            </w:r>
          </w:p>
          <w:p w:rsidR="00B04647" w:rsidRDefault="00B04647" w:rsidP="00B04647">
            <w:pPr>
              <w:pStyle w:val="Standard"/>
              <w:numPr>
                <w:ilvl w:val="0"/>
                <w:numId w:val="15"/>
              </w:numPr>
              <w:tabs>
                <w:tab w:val="left" w:pos="568"/>
                <w:tab w:val="left" w:pos="624"/>
                <w:tab w:val="left" w:pos="5324"/>
              </w:tabs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Capire perché l’Italia è un paese a forte rischio sismico</w:t>
            </w:r>
          </w:p>
          <w:p w:rsidR="00B04647" w:rsidRDefault="00B04647" w:rsidP="00B04647">
            <w:pPr>
              <w:pStyle w:val="Standard"/>
              <w:numPr>
                <w:ilvl w:val="0"/>
                <w:numId w:val="15"/>
              </w:numPr>
              <w:tabs>
                <w:tab w:val="left" w:pos="568"/>
                <w:tab w:val="left" w:pos="624"/>
                <w:tab w:val="left" w:pos="5324"/>
              </w:tabs>
              <w:autoSpaceDN w:val="0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le cause e gli elementi fondamentali del fenomeno</w:t>
            </w:r>
          </w:p>
          <w:p w:rsidR="00B04647" w:rsidRDefault="00B04647" w:rsidP="00B04647">
            <w:pPr>
              <w:pStyle w:val="Standard"/>
              <w:numPr>
                <w:ilvl w:val="0"/>
                <w:numId w:val="15"/>
              </w:numPr>
              <w:tabs>
                <w:tab w:val="left" w:pos="568"/>
                <w:tab w:val="left" w:pos="624"/>
                <w:tab w:val="left" w:pos="5324"/>
              </w:tabs>
              <w:autoSpaceDN w:val="0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l'entità del problema in Italia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B04647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7F3843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B04647">
              <w:rPr>
                <w:rFonts w:ascii="Arial" w:hAnsi="Arial" w:cs="Arial"/>
                <w:b/>
                <w:bCs/>
              </w:rPr>
              <w:t xml:space="preserve">. </w:t>
            </w:r>
            <w:r w:rsidR="00B04647">
              <w:rPr>
                <w:rFonts w:ascii="Arial" w:hAnsi="Arial" w:cs="Arial"/>
                <w:b/>
                <w:bCs/>
              </w:rPr>
              <w:tab/>
              <w:t>I vulcani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calore interno della Terra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Distribuzione geografica dei vulcani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Prodotti vulcanici e struttura dei vulcani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Fenomeni vulcanici secondari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vulcani italiani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Comprendere le relazioni tra i fenomeni vulcanici e i flussi di calore all’interno della Terra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Acquisire informazioni sulla struttura di un vulcano e sulle diverse tipologie di materiali da esso prodotti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Mettere in relazione i fenomeni vulcanici in Italia con la configurazione geologica del nostro paese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le varie parti di un vulcano e i suoi prodotti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distinguere tra vulcano a scudo e vulcano a strato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6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i vulcani italiani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B04647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7F3843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</w:t>
            </w:r>
            <w:r w:rsidR="00B04647">
              <w:rPr>
                <w:rFonts w:ascii="Arial" w:hAnsi="Arial" w:cs="Arial"/>
                <w:b/>
                <w:bCs/>
              </w:rPr>
              <w:t xml:space="preserve">. </w:t>
            </w:r>
            <w:r w:rsidR="00B04647">
              <w:rPr>
                <w:rFonts w:ascii="Arial" w:hAnsi="Arial" w:cs="Arial"/>
                <w:b/>
                <w:bCs/>
              </w:rPr>
              <w:tab/>
              <w:t>La temperatura dell’aria e l’effetto serra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Il gradiente termico verticale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variazioni regolari della temperatura dell’aria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gas serra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L’aumento dei gas serra e il riscaldamento globale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i fattori che determinano le variazioni della temperatura dell’aria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l’importanza dei gas serra nel regolare la temperatura  degli strati bassi della troposfera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quali cambiamenti ha subito l’atmosfera negli ultimi 200 anni a causa delle attività umane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elencare i gas serra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conoscerne l'origine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7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sapere che il loro aumento nell'atmosfera esaspera quello che è un fenomeno naturale e indispensabile per la vita sul pianeta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B04647" w:rsidTr="00F86EE9"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F384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ab/>
              <w:t>La formazione delle nuvole e le precipitazioni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Umidità assoluta e umidità relativa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nebbie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nuvole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Le precipitazioni atmosferiche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I fronti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spacing w:before="2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Spiegare la differenza tra umidità assoluta e umidità relativa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Mettere in relazione la temperatura di rugiada con la formazione delle nuvole e della nebbia</w:t>
            </w:r>
          </w:p>
          <w:p w:rsidR="00B04647" w:rsidRDefault="00B04647" w:rsidP="00B04647">
            <w:pPr>
              <w:pStyle w:val="Standard"/>
              <w:tabs>
                <w:tab w:val="left" w:pos="568"/>
                <w:tab w:val="left" w:pos="624"/>
                <w:tab w:val="left" w:pos="532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ab/>
              <w:t>Descrivere le condizioni che portano alla formazione dei diversi tipi di precipitazioni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8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Distinguere un fronte freddo da un fronte caldo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8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elencare i vari tipi di precipitazione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8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capire come l'acqua che evapora dal suolo si accumuli come nuvole</w:t>
            </w:r>
          </w:p>
          <w:p w:rsidR="00B04647" w:rsidRDefault="00B04647" w:rsidP="00B04647">
            <w:pPr>
              <w:pStyle w:val="BodyText2"/>
              <w:numPr>
                <w:ilvl w:val="0"/>
                <w:numId w:val="18"/>
              </w:numPr>
              <w:tabs>
                <w:tab w:val="left" w:pos="568"/>
                <w:tab w:val="left" w:pos="624"/>
                <w:tab w:val="left" w:pos="5324"/>
              </w:tabs>
              <w:suppressAutoHyphens/>
              <w:autoSpaceDN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conoscere per grandi linee come si forma la pioggia</w:t>
            </w:r>
          </w:p>
          <w:p w:rsidR="00B04647" w:rsidRDefault="00B04647" w:rsidP="00B04647">
            <w:pPr>
              <w:pStyle w:val="BodyText2"/>
              <w:tabs>
                <w:tab w:val="left" w:pos="568"/>
                <w:tab w:val="left" w:pos="624"/>
                <w:tab w:val="left" w:pos="5324"/>
              </w:tabs>
              <w:spacing w:line="240" w:lineRule="auto"/>
              <w:ind w:left="284" w:hanging="284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</w:tbl>
    <w:p w:rsidR="000817FE" w:rsidRDefault="000817FE" w:rsidP="000817FE">
      <w:pPr>
        <w:pStyle w:val="Standard"/>
        <w:widowControl w:val="0"/>
        <w:spacing w:line="240" w:lineRule="exact"/>
        <w:ind w:right="113"/>
        <w:jc w:val="both"/>
        <w:rPr>
          <w:rFonts w:ascii="Calibri" w:hAnsi="Calibri"/>
        </w:rPr>
      </w:pPr>
      <w:bookmarkStart w:id="0" w:name="_GoBack"/>
      <w:bookmarkEnd w:id="0"/>
    </w:p>
    <w:p w:rsid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Scansione temporale delle Unità di Apprendimento (U.d.A.)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</w:t>
      </w:r>
      <w:r w:rsidR="00A827C8">
        <w:rPr>
          <w:b/>
        </w:rPr>
        <w:t>e</w:t>
      </w:r>
      <w:r>
        <w:rPr>
          <w:b/>
        </w:rPr>
        <w:t xml:space="preserve">: </w:t>
      </w:r>
      <w:r w:rsidR="00A827C8">
        <w:rPr>
          <w:b/>
        </w:rPr>
        <w:t>s</w:t>
      </w:r>
      <w:r>
        <w:rPr>
          <w:b/>
        </w:rPr>
        <w:t>trategie educative, strumenti</w:t>
      </w:r>
      <w:r w:rsidR="00A827C8">
        <w:rPr>
          <w:b/>
        </w:rPr>
        <w:t>, tecniche e tempi di lavoro. A</w:t>
      </w:r>
      <w:r>
        <w:rPr>
          <w:b/>
        </w:rPr>
        <w:t>ttività di laboratorio</w:t>
      </w:r>
      <w:r w:rsidR="00A827C8">
        <w:rPr>
          <w:b/>
        </w:rPr>
        <w:t xml:space="preserve"> (se prevista)</w:t>
      </w:r>
      <w:r>
        <w:rPr>
          <w:b/>
        </w:rPr>
        <w:t>, attività di progetto</w:t>
      </w:r>
      <w:r w:rsidR="00A827C8">
        <w:rPr>
          <w:b/>
        </w:rPr>
        <w:t xml:space="preserve">. Metodologie e strumenti per la didattica digitale </w:t>
      </w:r>
      <w:r>
        <w:rPr>
          <w:b/>
        </w:rPr>
        <w:t>attraverso l’uso delle LIM, forme di apprendimento attraverso la didattica laboratoriale, strutturazione di prove comuni</w:t>
      </w:r>
      <w:r w:rsidR="003578DE">
        <w:rPr>
          <w:b/>
        </w:rPr>
        <w:t xml:space="preserve">. Indicazioni relative alla gestione di eventuali forme d’apprendimento </w:t>
      </w:r>
      <w:r w:rsidR="00E25A3B">
        <w:rPr>
          <w:b/>
        </w:rPr>
        <w:t xml:space="preserve">erogate </w:t>
      </w:r>
      <w:r w:rsidR="003578DE">
        <w:rPr>
          <w:b/>
        </w:rPr>
        <w:t xml:space="preserve">mediante la DDI. </w:t>
      </w:r>
    </w:p>
    <w:p w:rsidR="000817FE" w:rsidRPr="000817FE" w:rsidRDefault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Lezione frontale sia tradizionale che partecipata, facendo uso della LIM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Attività laboratoriale manipolative volte al miglioramento della comprensione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lastRenderedPageBreak/>
        <w:t>•</w:t>
      </w:r>
      <w:r w:rsidRPr="000817FE">
        <w:tab/>
        <w:t>Lavoro di gruppo , esercizi volti a migliorare la comprensione del testo scientifico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Sussidi e supporti didattici: libro di testo integrato da spunti presi da altre pubblicazioni specifiche sull’argomento</w:t>
      </w:r>
    </w:p>
    <w:p w:rsidR="00F504EC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Filmati , mappe concettuali , lettura ed elaborazione di schemi, tabelle e grafici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metodi per la valutazione degli apprendimenti.</w:t>
      </w:r>
    </w:p>
    <w:p w:rsid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Quesiti V/F; quesiti a scelta multipla; esercizi di completamento; risposte aperte; esercizi applicativi , verifiche orali.</w:t>
      </w:r>
    </w:p>
    <w:p w:rsidR="00F504EC" w:rsidRPr="000817FE" w:rsidRDefault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Durante lo svolgimento dell’unità  si terrà conto dei diversi ritmi e tempi di apprendimento  al fine di ottimizzarli e personalizzarli. </w:t>
      </w:r>
      <w:r w:rsidRPr="006C62A6">
        <w:rPr>
          <w:rFonts w:ascii="Calibri" w:hAnsi="Calibri" w:cs="Arial"/>
        </w:rPr>
        <w:t>Verrà data possibilità di recuperare eventuali valutazioni insufficienti conseguite in verifiche scritte con interrogazioni orali.</w:t>
      </w:r>
    </w:p>
    <w:p w:rsidR="00522973" w:rsidRDefault="00522973" w:rsidP="00522973">
      <w:r>
        <w:t xml:space="preserve"> 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522973" w:rsidTr="00360D6C">
        <w:tc>
          <w:tcPr>
            <w:tcW w:w="9810" w:type="dxa"/>
          </w:tcPr>
          <w:p w:rsidR="00522973" w:rsidRPr="00522973" w:rsidRDefault="00522973" w:rsidP="00522973">
            <w:pPr>
              <w:rPr>
                <w:b/>
                <w:bCs/>
                <w:sz w:val="16"/>
                <w:szCs w:val="16"/>
              </w:rPr>
            </w:pPr>
          </w:p>
          <w:p w:rsidR="00522973" w:rsidRPr="000009FE" w:rsidRDefault="00522973" w:rsidP="00522973">
            <w:pPr>
              <w:rPr>
                <w:b/>
                <w:bCs/>
              </w:rPr>
            </w:pPr>
            <w:r w:rsidRPr="000009FE">
              <w:rPr>
                <w:b/>
                <w:bCs/>
              </w:rPr>
              <w:t>Strumenti didattici utilizzati (Libri di testo in adozione, testi consigliati, dispense del docente, manuali tecnici, materiale per la didattica laboratoriale ecc.)</w:t>
            </w:r>
          </w:p>
          <w:p w:rsidR="00522973" w:rsidRPr="000009FE" w:rsidRDefault="00522973" w:rsidP="00522973">
            <w:pPr>
              <w:rPr>
                <w:b/>
                <w:bCs/>
              </w:rPr>
            </w:pPr>
          </w:p>
          <w:p w:rsidR="00522973" w:rsidRDefault="00522973" w:rsidP="00522973"/>
        </w:tc>
      </w:tr>
    </w:tbl>
    <w:p w:rsidR="00522973" w:rsidRDefault="00522973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</w:t>
      </w:r>
      <w:r w:rsidR="00A827C8">
        <w:rPr>
          <w:b/>
        </w:rPr>
        <w:t xml:space="preserve"> e di approfondimento</w:t>
      </w:r>
      <w:r>
        <w:rPr>
          <w:b/>
        </w:rPr>
        <w:t xml:space="preserve">. </w:t>
      </w:r>
    </w:p>
    <w:p w:rsidR="00522973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EVENTUALI ORE DI POTENZIAMENTO,RECUPERO IN ITINERE, PAUSE DIDATTICHE.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Programmazione e verifiche diversificate per alunni DSA/BES.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 PCTO (ex ASL) programmate nel/i consiglio/i di classe di pertinenza</w:t>
      </w:r>
    </w:p>
    <w:p w:rsidR="00522973" w:rsidRDefault="00522973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>
      <w:pPr>
        <w:rPr>
          <w:sz w:val="16"/>
          <w:szCs w:val="16"/>
        </w:rPr>
      </w:pPr>
    </w:p>
    <w:p w:rsidR="00522973" w:rsidRDefault="00522973">
      <w:pPr>
        <w:rPr>
          <w:sz w:val="16"/>
          <w:szCs w:val="16"/>
        </w:rPr>
      </w:pPr>
    </w:p>
    <w:p w:rsidR="00522973" w:rsidRDefault="00522973">
      <w:pPr>
        <w:rPr>
          <w:sz w:val="16"/>
          <w:szCs w:val="16"/>
        </w:rPr>
      </w:pPr>
    </w:p>
    <w:p w:rsidR="00522973" w:rsidRPr="003578DE" w:rsidRDefault="00522973">
      <w:pPr>
        <w:rPr>
          <w:sz w:val="16"/>
          <w:szCs w:val="16"/>
        </w:rPr>
      </w:pPr>
    </w:p>
    <w:p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 insegnamento dell’Educazione Civica. </w:t>
      </w:r>
    </w:p>
    <w:p w:rsidR="00F504EC" w:rsidRDefault="00F504EC" w:rsidP="00A827C8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</w:rPr>
      </w:pPr>
    </w:p>
    <w:p w:rsidR="003578DE" w:rsidRDefault="00534A33" w:rsidP="00534A33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</w:rPr>
      </w:pPr>
      <w:r>
        <w:rPr>
          <w:b/>
        </w:rPr>
        <w:t>Monte ore dedicato 4 ore</w:t>
      </w:r>
    </w:p>
    <w:p w:rsidR="00F504EC" w:rsidRDefault="00534A33" w:rsidP="00534A33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</w:pPr>
      <w:r>
        <w:t xml:space="preserve">L'acqua una risorsa da tutelare Contenuti:La molecola dell'acqua. Proprietà dell'acqua. L'acqua sul pianeta Terra. Acqua come risorsa indispensabile e bene da tutelare. Cosa si intende per stress idrico.L'acqua virtuale e corretta gestione delle acque dolci. Strategie da mettere in atto per risparmiare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7C8" w:rsidTr="00A827C8">
        <w:tc>
          <w:tcPr>
            <w:tcW w:w="9628" w:type="dxa"/>
          </w:tcPr>
          <w:p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b/>
              </w:rPr>
            </w:pPr>
            <w:r>
              <w:rPr>
                <w:b/>
              </w:rPr>
      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dell’Istituto. </w:t>
            </w:r>
          </w:p>
          <w:p w:rsidR="000817FE" w:rsidRPr="000817FE" w:rsidRDefault="000817FE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</w:pPr>
            <w:r>
              <w:t>Non sono previste ore di pote</w:t>
            </w:r>
            <w:r>
              <w:t>nziamento per questa disciplina</w:t>
            </w:r>
          </w:p>
          <w:p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</w:pPr>
          </w:p>
        </w:tc>
      </w:tr>
    </w:tbl>
    <w:p w:rsidR="00A827C8" w:rsidRDefault="00A827C8"/>
    <w:p w:rsidR="00A827C8" w:rsidRDefault="00A827C8"/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F504EC" w:rsidRDefault="00F504EC"/>
    <w:p w:rsidR="003578DE" w:rsidRDefault="003578DE"/>
    <w:sectPr w:rsidR="003578DE" w:rsidSect="00341AD7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2B6"/>
    <w:multiLevelType w:val="multilevel"/>
    <w:tmpl w:val="C7767B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2CD1604"/>
    <w:multiLevelType w:val="multilevel"/>
    <w:tmpl w:val="AB86D0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53E464C"/>
    <w:multiLevelType w:val="multilevel"/>
    <w:tmpl w:val="076865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91D3D32"/>
    <w:multiLevelType w:val="multilevel"/>
    <w:tmpl w:val="DF6006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37A6EF7"/>
    <w:multiLevelType w:val="multilevel"/>
    <w:tmpl w:val="9B72FE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9B435CD"/>
    <w:multiLevelType w:val="multilevel"/>
    <w:tmpl w:val="523635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C174C9C"/>
    <w:multiLevelType w:val="multilevel"/>
    <w:tmpl w:val="8B06F6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C7E3658"/>
    <w:multiLevelType w:val="multilevel"/>
    <w:tmpl w:val="35C2E5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C4C19C7"/>
    <w:multiLevelType w:val="multilevel"/>
    <w:tmpl w:val="2CAAC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D5A578F"/>
    <w:multiLevelType w:val="multilevel"/>
    <w:tmpl w:val="AAF4C7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7346BD7"/>
    <w:multiLevelType w:val="multilevel"/>
    <w:tmpl w:val="B03805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C940408"/>
    <w:multiLevelType w:val="multilevel"/>
    <w:tmpl w:val="B53A04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1265C89"/>
    <w:multiLevelType w:val="multilevel"/>
    <w:tmpl w:val="7A603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3EA0EA9"/>
    <w:multiLevelType w:val="multilevel"/>
    <w:tmpl w:val="2E781A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46739DE"/>
    <w:multiLevelType w:val="multilevel"/>
    <w:tmpl w:val="8B0EFC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57146F8A"/>
    <w:multiLevelType w:val="multilevel"/>
    <w:tmpl w:val="7D7ED5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686F478A"/>
    <w:multiLevelType w:val="multilevel"/>
    <w:tmpl w:val="553A23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6C8209FE"/>
    <w:multiLevelType w:val="multilevel"/>
    <w:tmpl w:val="EF9828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6EDB2690"/>
    <w:multiLevelType w:val="multilevel"/>
    <w:tmpl w:val="44E68A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17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04EC"/>
    <w:rsid w:val="000817FE"/>
    <w:rsid w:val="000F233F"/>
    <w:rsid w:val="00341AD7"/>
    <w:rsid w:val="003578DE"/>
    <w:rsid w:val="00360D6C"/>
    <w:rsid w:val="003E5A70"/>
    <w:rsid w:val="004F5B6C"/>
    <w:rsid w:val="00522973"/>
    <w:rsid w:val="00534A33"/>
    <w:rsid w:val="005B66ED"/>
    <w:rsid w:val="007F3843"/>
    <w:rsid w:val="0094152B"/>
    <w:rsid w:val="00A827C8"/>
    <w:rsid w:val="00B04647"/>
    <w:rsid w:val="00C22ECA"/>
    <w:rsid w:val="00D7703A"/>
    <w:rsid w:val="00E25A3B"/>
    <w:rsid w:val="00E956CF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B5A3E-3A14-46E6-B76F-AF43F8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8E5B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rsid w:val="00341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41AD7"/>
    <w:pPr>
      <w:spacing w:after="140" w:line="288" w:lineRule="auto"/>
    </w:pPr>
  </w:style>
  <w:style w:type="paragraph" w:styleId="List">
    <w:name w:val="List"/>
    <w:basedOn w:val="BodyText"/>
    <w:rsid w:val="00341AD7"/>
    <w:rPr>
      <w:rFonts w:cs="Lucida Sans"/>
    </w:rPr>
  </w:style>
  <w:style w:type="paragraph" w:styleId="Caption">
    <w:name w:val="caption"/>
    <w:basedOn w:val="Normal"/>
    <w:qFormat/>
    <w:rsid w:val="00341AD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rsid w:val="00341AD7"/>
    <w:pPr>
      <w:suppressLineNumbers/>
    </w:pPr>
    <w:rPr>
      <w:rFonts w:cs="Lucida Sans"/>
    </w:rPr>
  </w:style>
  <w:style w:type="paragraph" w:styleId="Header">
    <w:name w:val="header"/>
    <w:basedOn w:val="Normal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qFormat/>
    <w:rsid w:val="008E5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956CF"/>
    <w:pPr>
      <w:suppressAutoHyphens/>
    </w:pPr>
    <w:rPr>
      <w:color w:val="00000A"/>
      <w:kern w:val="2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F2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F2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Microsoft account</cp:lastModifiedBy>
  <cp:revision>16</cp:revision>
  <dcterms:created xsi:type="dcterms:W3CDTF">2021-09-17T19:49:00Z</dcterms:created>
  <dcterms:modified xsi:type="dcterms:W3CDTF">2021-10-07T13:54:00Z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