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53" w:rsidRDefault="00146574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0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53" w:rsidRDefault="00FD5E53">
      <w:pPr>
        <w:rPr>
          <w:rFonts w:ascii="Book Antiqua" w:hAnsi="Book Antiqua"/>
          <w:sz w:val="16"/>
          <w:lang w:val="fr-FR"/>
        </w:rPr>
      </w:pPr>
    </w:p>
    <w:p w:rsidR="00FD5E53" w:rsidRDefault="00146574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D5E53" w:rsidRDefault="00B21E3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2021/2022</w:t>
      </w:r>
    </w:p>
    <w:p w:rsidR="00B21E36" w:rsidRDefault="00B21E36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spacing w:line="276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Prof.brunelli andrea</w:t>
      </w:r>
    </w:p>
    <w:p w:rsidR="00FD5E53" w:rsidRDefault="00146574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spacing w:line="276" w:lineRule="auto"/>
      </w:pPr>
      <w:r>
        <w:rPr>
          <w:b/>
          <w:smallCaps/>
          <w:sz w:val="32"/>
          <w:szCs w:val="32"/>
        </w:rPr>
        <w:t>Materia di insegnamento SCIENZE NATURALI</w:t>
      </w:r>
    </w:p>
    <w:p w:rsidR="00FD5E53" w:rsidRDefault="00146574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spacing w:line="276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Classi</w:t>
      </w:r>
      <w:r w:rsidR="00B21E36">
        <w:rPr>
          <w:b/>
          <w:smallCaps/>
          <w:sz w:val="32"/>
          <w:szCs w:val="32"/>
        </w:rPr>
        <w:t>:</w:t>
      </w:r>
      <w:r>
        <w:rPr>
          <w:b/>
          <w:smallCaps/>
          <w:sz w:val="32"/>
          <w:szCs w:val="32"/>
        </w:rPr>
        <w:t xml:space="preserve"> </w:t>
      </w:r>
      <w:r w:rsidR="00B21E36">
        <w:rPr>
          <w:b/>
          <w:smallCaps/>
          <w:sz w:val="32"/>
          <w:szCs w:val="32"/>
        </w:rPr>
        <w:t>1B</w:t>
      </w:r>
      <w:r>
        <w:rPr>
          <w:b/>
          <w:smallCaps/>
          <w:sz w:val="32"/>
          <w:szCs w:val="32"/>
        </w:rPr>
        <w:t xml:space="preserve"> Liceo scientifico </w:t>
      </w:r>
    </w:p>
    <w:p w:rsidR="00FD5E53" w:rsidRDefault="00FD5E53"/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Risultati di apprendimento in termini di Competenze (*)</w:t>
      </w:r>
    </w:p>
    <w:p w:rsidR="00FD5E53" w:rsidRDefault="00146574">
      <w:pPr>
        <w:pStyle w:val="Default"/>
        <w:spacing w:line="276" w:lineRule="auto"/>
        <w:ind w:left="143"/>
      </w:pPr>
      <w:r>
        <w:rPr>
          <w:b/>
        </w:rPr>
        <w:t xml:space="preserve">Risultati di apprendimento in </w:t>
      </w:r>
      <w:r>
        <w:rPr>
          <w:b/>
        </w:rPr>
        <w:t>termini di Competenze (*)</w:t>
      </w:r>
    </w:p>
    <w:p w:rsidR="00FD5E53" w:rsidRDefault="00FD5E53">
      <w:pPr>
        <w:pStyle w:val="Default"/>
        <w:spacing w:line="276" w:lineRule="auto"/>
        <w:ind w:left="143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  <w:ind w:left="143"/>
      </w:pPr>
      <w:r>
        <w:rPr>
          <w:sz w:val="22"/>
          <w:szCs w:val="22"/>
        </w:rPr>
        <w:t>SCIENZE della TERRA</w:t>
      </w:r>
    </w:p>
    <w:p w:rsidR="00FD5E53" w:rsidRDefault="00FD5E53">
      <w:pPr>
        <w:pStyle w:val="Default"/>
        <w:spacing w:line="276" w:lineRule="auto"/>
        <w:ind w:left="143"/>
        <w:rPr>
          <w:sz w:val="22"/>
          <w:szCs w:val="22"/>
          <w:u w:val="single"/>
        </w:rPr>
      </w:pPr>
    </w:p>
    <w:p w:rsidR="00FD5E53" w:rsidRDefault="00146574">
      <w:pPr>
        <w:pStyle w:val="Default"/>
        <w:spacing w:line="276" w:lineRule="auto"/>
        <w:ind w:left="143"/>
      </w:pPr>
      <w:r>
        <w:rPr>
          <w:sz w:val="22"/>
          <w:szCs w:val="22"/>
          <w:u w:val="single"/>
        </w:rPr>
        <w:t>La Terra e il Sistema Solare: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distinguere i vari corpi celesti del sistema solare;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illustrare in che modo si è originato il sistema solare;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le principali caratteristiche del Sole;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enunciare le leggi di Keplero e la legge di gravitazione universale;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le differenze tra pianeti terrestri e gioviani;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le caratteristiche principali e i moti della Luna;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il ciclo delle fasi lunari;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>conoscere le condizioni i</w:t>
      </w:r>
      <w:r>
        <w:rPr>
          <w:sz w:val="22"/>
          <w:szCs w:val="22"/>
        </w:rPr>
        <w:t xml:space="preserve">n cui si verificano le eclissi;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dare una definizione di orizzonte e di piano dell’orizzonte riferiti alla posizione di un osservatore;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i riferimenti sulla superficie terrestre;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>descrivere le caratteristiche del moto di rotazione terrestre e le</w:t>
      </w:r>
      <w:r>
        <w:rPr>
          <w:sz w:val="22"/>
          <w:szCs w:val="22"/>
        </w:rPr>
        <w:t xml:space="preserve"> sue conseguenze;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le caratteristiche del moto di rivoluzione terrestre e le sue conseguenze;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3" w:hanging="143"/>
      </w:pPr>
      <w:r>
        <w:t>riconoscere le posizioni assunte dalla Terra lungo la sua orbita negli equinozi e nei solstizi.</w:t>
      </w:r>
    </w:p>
    <w:p w:rsidR="00FD5E53" w:rsidRDefault="00FD5E53">
      <w:pPr>
        <w:pStyle w:val="Default"/>
        <w:spacing w:line="276" w:lineRule="auto"/>
        <w:ind w:left="143"/>
        <w:rPr>
          <w:sz w:val="22"/>
          <w:szCs w:val="22"/>
          <w:u w:val="single"/>
        </w:rPr>
      </w:pPr>
    </w:p>
    <w:p w:rsidR="00FD5E53" w:rsidRDefault="00146574">
      <w:pPr>
        <w:pStyle w:val="Default"/>
        <w:spacing w:line="276" w:lineRule="auto"/>
        <w:ind w:left="143"/>
      </w:pPr>
      <w:r>
        <w:rPr>
          <w:sz w:val="22"/>
          <w:szCs w:val="22"/>
          <w:u w:val="single"/>
        </w:rPr>
        <w:t>Il sistema Terra</w:t>
      </w:r>
      <w:r>
        <w:rPr>
          <w:sz w:val="22"/>
          <w:szCs w:val="22"/>
        </w:rPr>
        <w:t>: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>conoscere le principali caratterist</w:t>
      </w:r>
      <w:r>
        <w:rPr>
          <w:sz w:val="22"/>
          <w:szCs w:val="22"/>
        </w:rPr>
        <w:t xml:space="preserve">iche della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la suddivisione del pianeta in comparti (biosfera, idrosfera, ecc.);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la struttura interna della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definire un moto convettivo;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in generale le forze endogene e le forze esogene;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definire il termine paesaggio;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indicare i principali agenti geomorfologici;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le modalità di degradazione delle rocce;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dare la definizione di suolo;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la struttura e la genesi del suolo;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le funzioni del suolo come risorsa;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comprendere l’importanza della tutela del suolo;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i principali movimenti gravitativi;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le condizioni che rendono franoso un versante. </w:t>
      </w:r>
    </w:p>
    <w:p w:rsidR="00FD5E53" w:rsidRDefault="00FD5E53">
      <w:pPr>
        <w:pStyle w:val="Default"/>
        <w:spacing w:line="276" w:lineRule="auto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  <w:u w:val="single"/>
        </w:rPr>
        <w:t>La sfera acquea</w:t>
      </w:r>
      <w:r>
        <w:rPr>
          <w:sz w:val="22"/>
          <w:szCs w:val="22"/>
        </w:rPr>
        <w:t>: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lastRenderedPageBreak/>
        <w:t xml:space="preserve">descrivere i passaggi di stato che rendono possibile il ciclo dell’acqua;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>prese</w:t>
      </w:r>
      <w:r>
        <w:rPr>
          <w:sz w:val="22"/>
          <w:szCs w:val="22"/>
        </w:rPr>
        <w:t xml:space="preserve">ntare i principali serbatoi di acque dolci;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indicare le condizioni di formazione delle acque sotterranee;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i movimenti delle acque sotterranee;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illustrare le caratteristiche di un pozzo e di un pozzo artesiano;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>illustrare le caratteristiche d</w:t>
      </w:r>
      <w:r>
        <w:rPr>
          <w:sz w:val="22"/>
          <w:szCs w:val="22"/>
        </w:rPr>
        <w:t xml:space="preserve">ei corsi d’acqua superficiali e le loro relazioni con il bacino idrografico;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le modalità del movimento delle acque superficiali;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i fenomeni di erosione fluviale;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illustrare le caratteristiche dei laghi;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>illustrare le caratteristic</w:t>
      </w:r>
      <w:r>
        <w:rPr>
          <w:sz w:val="22"/>
          <w:szCs w:val="22"/>
        </w:rPr>
        <w:t xml:space="preserve">he dei ghiacciai;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descrivere i fenomeni di erosione glaciale;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 xml:space="preserve">conoscere le diverse caratteristiche delle acque marine;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3" w:hanging="143"/>
      </w:pPr>
      <w:r>
        <w:rPr>
          <w:sz w:val="22"/>
          <w:szCs w:val="22"/>
        </w:rPr>
        <w:t>descrivere i moti delle acque marine e le loro cause.</w:t>
      </w:r>
    </w:p>
    <w:p w:rsidR="00FD5E53" w:rsidRDefault="00FD5E53">
      <w:pPr>
        <w:pStyle w:val="Default"/>
        <w:spacing w:line="276" w:lineRule="auto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  <w:u w:val="single"/>
        </w:rPr>
        <w:t>CHIMICA INORGANICA: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definire le scienze sperimentali;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descrivere le tappe del </w:t>
      </w:r>
      <w:r>
        <w:rPr>
          <w:sz w:val="22"/>
          <w:szCs w:val="22"/>
        </w:rPr>
        <w:t xml:space="preserve">metodo scientifico;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fornire una definizione di chimica moderna.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definire una grandezza fisica;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definire una unità di misura;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distinguere tra grandezze fondamentali e grandezze derivate;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conoscere le grandezze fondamentali e le relative unità di misura nel S.I.;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conoscere i principali prefissi delle unità di misura, il loro significato decimale e come potenza del 10;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>conoscere alcune unità di misura (di volume, pressione, temperatura, en</w:t>
      </w:r>
      <w:r>
        <w:rPr>
          <w:sz w:val="22"/>
          <w:szCs w:val="22"/>
        </w:rPr>
        <w:t xml:space="preserve">ergia) non appartenenti al S.I. ma ancora in uso;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definire grandezze intensive ed estensive;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>conoscere i parametri in base ai quali valutare una misura.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dare una definizione di sistema e di fase;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classificare i materiali in base al loro stato fisico;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escrivere i passaggi di stato delle sostanze pure;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definire il calore latente;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distinguere tra sistema omogeneo e sistema eterogeneo;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in una soluzione distinguere il solvente dal soluto;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elencare i principali tipi di soluzione;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conoscere i metodi di separazione dei miscugli;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definire la solubilità di una sostanza in un solvente;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conoscere il nome e le caratteristiche delle tre particelle subatomiche;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>conoscere i simboli degli elementi più comuni;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</w:pPr>
      <w:r>
        <w:rPr>
          <w:sz w:val="22"/>
          <w:szCs w:val="22"/>
        </w:rPr>
        <w:t xml:space="preserve">definire una formula chimica;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216" w:hanging="216"/>
      </w:pPr>
      <w:r>
        <w:rPr>
          <w:sz w:val="22"/>
          <w:szCs w:val="22"/>
        </w:rPr>
        <w:t xml:space="preserve">collegare nome e simbolo di un elemento, numero atomico, numero di massa, numero di protoni, numero di neutroni ed elettroni.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 xml:space="preserve"> definire le reazioni chimiche;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 xml:space="preserve">indicare i reagenti e i prodotti di una reazione chimica;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>definire la legge della conservazion</w:t>
      </w:r>
      <w:r>
        <w:rPr>
          <w:sz w:val="22"/>
          <w:szCs w:val="22"/>
        </w:rPr>
        <w:t xml:space="preserve">e di materia;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 xml:space="preserve">distinguere tra reazioni esoergoniche ed endoergoniche;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 xml:space="preserve">definire la legge delle proporzioni definite e costanti;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 xml:space="preserve">enunciare i punti della teoria atomica di Dalton;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30" w:hanging="230"/>
      </w:pPr>
      <w:r>
        <w:rPr>
          <w:sz w:val="22"/>
          <w:szCs w:val="22"/>
        </w:rPr>
        <w:t xml:space="preserve">definire la legge delle proporzioni multiple. 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>Abilità(*)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jc w:val="both"/>
      </w:pPr>
      <w:r>
        <w:rPr>
          <w:b/>
          <w:u w:val="single"/>
        </w:rPr>
        <w:t xml:space="preserve">SCIENZE della </w:t>
      </w:r>
      <w:r>
        <w:rPr>
          <w:b/>
          <w:u w:val="single"/>
        </w:rPr>
        <w:t>TERRA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jc w:val="both"/>
      </w:pPr>
      <w:r>
        <w:rPr>
          <w:u w:val="single"/>
        </w:rPr>
        <w:lastRenderedPageBreak/>
        <w:t>La Terra e il Sistema Solare: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comprendere qual è la «posizione» della Terra nell’Universo;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rappresentare la struttura interna ed esterna del Sole;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esprimere in UA le distanze tra i corpi del sistema solare;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>rappresentare graficamente la prima e la</w:t>
      </w:r>
      <w:r>
        <w:rPr>
          <w:sz w:val="22"/>
          <w:szCs w:val="22"/>
        </w:rPr>
        <w:t xml:space="preserve"> seconda legge di Keplero;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paragonare il periodo di rivoluzione di due pianeti, note le loro distanze;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riconoscere e prevedere le fasi lunari;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rappresentare la posizione di congiunzione e di opposizione della Luna;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>disegnare le posizioni di Sole, Terra</w:t>
      </w:r>
      <w:r>
        <w:rPr>
          <w:sz w:val="22"/>
          <w:szCs w:val="22"/>
        </w:rPr>
        <w:t xml:space="preserve"> e Luna in una eclisse di Sole e in una eclisse di Luna;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comprendere la relazione tra la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velocità del moto di rivoluzione e la distanza dal Sole;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capire come agisce la forza di gravità in relazione alla legge di gravitazione universale;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saper confrontare i tempi dell’uomo e i tempi geologici;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riconoscere le differenze e le analogie fra la Terra e gli altri pianeti del sistema solare;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comprendere la relazione fra energia e radiazioni elettromagnetiche;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>rappresentare la Terra e i suoi pi</w:t>
      </w:r>
      <w:r>
        <w:rPr>
          <w:sz w:val="22"/>
          <w:szCs w:val="22"/>
        </w:rPr>
        <w:t xml:space="preserve">ani, assi, punti e circonferenze caratteristici;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calcolare la velocità lineare di un punto, noti lo spazio percorso e il tempo;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calcolare la velocità angolare di un punto, noti l’angolo coperto e il tempo;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>disegnare l’orizzonte astronomico per un osserv</w:t>
      </w:r>
      <w:r>
        <w:rPr>
          <w:sz w:val="22"/>
          <w:szCs w:val="22"/>
        </w:rPr>
        <w:t xml:space="preserve">atore sulla sfera terrestre;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saper distinguere i moti apparenti da quelli reali;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286" w:hanging="283"/>
      </w:pPr>
      <w:r>
        <w:rPr>
          <w:sz w:val="22"/>
          <w:szCs w:val="22"/>
        </w:rPr>
        <w:t xml:space="preserve">saper riconoscere nella quotidianità le conseguenze dei moti della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286" w:hanging="283"/>
      </w:pPr>
      <w:r>
        <w:rPr>
          <w:sz w:val="22"/>
          <w:szCs w:val="22"/>
        </w:rPr>
        <w:t>mettere in relazione l’alternarsi delle stagioni con l’inclinazione dell’asse di rotazione terrest</w:t>
      </w:r>
      <w:r>
        <w:rPr>
          <w:sz w:val="22"/>
          <w:szCs w:val="22"/>
        </w:rPr>
        <w:t>re;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286" w:hanging="283"/>
      </w:pPr>
      <w:r>
        <w:rPr>
          <w:sz w:val="22"/>
          <w:szCs w:val="22"/>
        </w:rPr>
        <w:t>comprendere perché varia il riscaldamento della superficie terrestre durante le stagioni.</w:t>
      </w:r>
    </w:p>
    <w:p w:rsidR="00FD5E53" w:rsidRDefault="00FD5E53">
      <w:pPr>
        <w:pStyle w:val="Default"/>
        <w:spacing w:line="276" w:lineRule="auto"/>
        <w:ind w:left="286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  <w:ind w:left="143"/>
      </w:pPr>
      <w:r>
        <w:rPr>
          <w:sz w:val="22"/>
          <w:szCs w:val="22"/>
          <w:u w:val="single"/>
        </w:rPr>
        <w:t>Il sistema Terra</w:t>
      </w:r>
      <w:r>
        <w:rPr>
          <w:sz w:val="22"/>
          <w:szCs w:val="22"/>
        </w:rPr>
        <w:t>: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comprendere le cause dello schiacciamento polare della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spiegare i motivi della differenziazione interna della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>indicare il «moto</w:t>
      </w:r>
      <w:r>
        <w:rPr>
          <w:sz w:val="22"/>
          <w:szCs w:val="22"/>
        </w:rPr>
        <w:t xml:space="preserve">re» dei processi tettonici a grande scala;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capire perché la Terra è un sistema complesso in equilibrio dinamico;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comprendere che il sistema Terra è il risultato dell’interazione di numerose variabili che mutano nel tempo e nello spazio;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individuare i principali flussi di massa e di energia che sostengono e contraddistinguono il sistema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inquadrare le interazioni tra le varie componenti del sistema Terra in geosistemi globali;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>evidenziare le differenze tra catastrofismo e attualism</w:t>
      </w:r>
      <w:r>
        <w:rPr>
          <w:sz w:val="22"/>
          <w:szCs w:val="22"/>
        </w:rPr>
        <w:t xml:space="preserve">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individuare le interazioni tra rocce, acqua, aria e viventi che determinano la formazione dei sedimenti;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distinguere tra degradazione fisica e degradazione chimica;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associare le condizioni climatiche alle modalità di degradazione delle rocce;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attraverso immagini, associare la forma di rocce coinvolte in fenomeni di degradazione fisica alla causa dell’alterazione;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riconoscere le interazioni tra rocce, acqua, aria e organismi che portano alla formazione dei suoli;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>riconoscere gli orizzonti di u</w:t>
      </w:r>
      <w:r>
        <w:rPr>
          <w:sz w:val="22"/>
          <w:szCs w:val="22"/>
        </w:rPr>
        <w:t xml:space="preserve">n suolo;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 xml:space="preserve">distinguere i processi che portano alla formazione e alla degradazione del suolo;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>riconoscere gli interventi che danneggiano il territorio e predispongono al dissesto idrogeologico;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5" w:hanging="145"/>
      </w:pPr>
      <w:r>
        <w:rPr>
          <w:sz w:val="22"/>
          <w:szCs w:val="22"/>
        </w:rPr>
        <w:t>comprendere perché l’Italia è un Paese caratterizzato da un gra</w:t>
      </w:r>
      <w:r>
        <w:rPr>
          <w:sz w:val="22"/>
          <w:szCs w:val="22"/>
        </w:rPr>
        <w:t>ve dissesto idrogeologico.</w:t>
      </w:r>
    </w:p>
    <w:p w:rsidR="00FD5E53" w:rsidRDefault="00FD5E53">
      <w:pPr>
        <w:pStyle w:val="Default"/>
        <w:spacing w:line="276" w:lineRule="auto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  <w:u w:val="single"/>
        </w:rPr>
        <w:t>La sfera acquea</w:t>
      </w:r>
      <w:r>
        <w:rPr>
          <w:sz w:val="22"/>
          <w:szCs w:val="22"/>
        </w:rPr>
        <w:t>: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comprendere la differenza fra falde freatiche e falde artesiane;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calcolare la portata di un fiume, nota la velocità e la sezione;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>mettere in relazione il regime di un fiume con i valori annui di afflusso meteo</w:t>
      </w:r>
      <w:r>
        <w:rPr>
          <w:sz w:val="22"/>
          <w:szCs w:val="22"/>
        </w:rPr>
        <w:t xml:space="preserve">rico e di deflusso riguardanti il bacino idrografico;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lastRenderedPageBreak/>
        <w:t xml:space="preserve">riconoscere, attraverso immagini, le forme tipiche della morfologia fluviale;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mettere in relazione la morfologia di un territorio all’azione delle acque su di esso;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>distinguere i vari elementi che fo</w:t>
      </w:r>
      <w:r>
        <w:rPr>
          <w:sz w:val="22"/>
          <w:szCs w:val="22"/>
        </w:rPr>
        <w:t xml:space="preserve">rmano un ghiacciaio;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risalire all’origine di un lago osservandone la forma e conoscendone la localizzazione geografica;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riconoscere, attraverso immagini, le forme tipiche della morfologia glaciale;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>analizzare l’evoluzione nel tempo di fiumi, laghi e ghi</w:t>
      </w:r>
      <w:r>
        <w:rPr>
          <w:sz w:val="22"/>
          <w:szCs w:val="22"/>
        </w:rPr>
        <w:t xml:space="preserve">acciai;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mettere in relazione le proprietà chimico-fisiche dell’acqua alle funzioni da essa svolte nel pianeta;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 xml:space="preserve">correlare la periodicità del fenomeno delle maree con la posizione della Luna nel suo moto di rivoluzione attorno alla Terra;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>mettere in relaz</w:t>
      </w:r>
      <w:r>
        <w:rPr>
          <w:sz w:val="22"/>
          <w:szCs w:val="22"/>
        </w:rPr>
        <w:t xml:space="preserve">ione i moti delle acque marine agli effetti da essi prodotti; </w:t>
      </w:r>
    </w:p>
    <w:p w:rsidR="00FD5E53" w:rsidRDefault="00146574">
      <w:pPr>
        <w:pStyle w:val="Default"/>
        <w:numPr>
          <w:ilvl w:val="0"/>
          <w:numId w:val="4"/>
        </w:numPr>
        <w:spacing w:line="276" w:lineRule="auto"/>
        <w:ind w:left="145" w:hanging="145"/>
      </w:pPr>
      <w:r>
        <w:rPr>
          <w:sz w:val="22"/>
          <w:szCs w:val="22"/>
        </w:rPr>
        <w:t>riconoscere, attraverso immagini, le forme tipiche del paesaggio costiero.</w:t>
      </w:r>
    </w:p>
    <w:p w:rsidR="00FD5E53" w:rsidRDefault="00FD5E53">
      <w:pPr>
        <w:pStyle w:val="Default"/>
        <w:spacing w:line="276" w:lineRule="auto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</w:pPr>
      <w:r>
        <w:rPr>
          <w:b/>
          <w:sz w:val="22"/>
          <w:szCs w:val="22"/>
          <w:u w:val="single"/>
        </w:rPr>
        <w:t>CHIMICA INORGANICA: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 xml:space="preserve">essere in grado di porsi domande partendo dall’osservazione dei fenomeni naturali;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 xml:space="preserve">sapere applicare il metodo scientifico;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 xml:space="preserve">cogliere il carattere universale del metodo scientifico;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 xml:space="preserve">comprendere la natura possibilista del pensiero scientifico;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 xml:space="preserve">riconoscere i processi chimici nella vita di tutti i giorni;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 xml:space="preserve">comprendere che la chimica serve </w:t>
      </w:r>
      <w:r>
        <w:rPr>
          <w:sz w:val="22"/>
          <w:szCs w:val="22"/>
        </w:rPr>
        <w:t xml:space="preserve">allo studio del mondo che ci circonda e quindi a prevederne i comportamenti;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>riflettere sul concetto di sviluppo sostenibile.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comprendere il significato di alcune delle grandezze frequentemente utilizzate in chimica;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>usare le convenzioni di scrittura per</w:t>
      </w:r>
      <w:r>
        <w:rPr>
          <w:sz w:val="22"/>
          <w:szCs w:val="22"/>
        </w:rPr>
        <w:t xml:space="preserve"> rappresentare numeri e unità di misura;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sapere usare fattori di conversione;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individuare le diverse forme di energia e saperle distinguere;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riconoscere una grandezza intensiva e una grandezza estensiva;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>esprimere le misure in notazione scientifica e r</w:t>
      </w:r>
      <w:r>
        <w:rPr>
          <w:sz w:val="22"/>
          <w:szCs w:val="22"/>
        </w:rPr>
        <w:t xml:space="preserve">iconoscere le cifre significative;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>sapere eseguire calcoli con le misure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dato un sistema individuarne le fasi;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classificare la materia come sostanza pura o come miscuglio;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descrivere la materia attraverso le sue proprietà fisiche e riconoscere le sue trasformazioni;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comprendere che la materia si manifesta in tre stati fisici in dipendenza dalle condizioni di temperatura e pressione;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>disegnare le curve di riscaldamento e di</w:t>
      </w:r>
      <w:r>
        <w:rPr>
          <w:sz w:val="22"/>
          <w:szCs w:val="22"/>
        </w:rPr>
        <w:t xml:space="preserve"> raffreddamento di una sostanza pura;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spiegare gli scambi di calore associati ai passaggi di stato;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9" w:hanging="149"/>
      </w:pPr>
      <w:r>
        <w:rPr>
          <w:sz w:val="22"/>
          <w:szCs w:val="22"/>
        </w:rPr>
        <w:t xml:space="preserve">acquisire la consapevolezza che gran parte dei fenomeni macroscopici consiste in trasformazioni che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 xml:space="preserve">coinvolgono mattoni microscopici;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>comprendere che la</w:t>
      </w:r>
      <w:r>
        <w:rPr>
          <w:sz w:val="22"/>
          <w:szCs w:val="22"/>
        </w:rPr>
        <w:t xml:space="preserve"> materia esiste più spesso sotto forma di miscugli e raramente come sostanza pura;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 xml:space="preserve">in base al tipo di soluzione scegliere il metodo più adatto per separare i componenti;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 xml:space="preserve">chiarire le differenze tra una trasformazione fisica e una trasformazione chimica;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 xml:space="preserve">comprendere che i fenomeni naturali sono riconducibili alle trasformazioni della materia;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 xml:space="preserve">comprendere che le trasformazioni chimiche sono interpretabili facendo riferimento alla natura e al comportamento di molecole, atomi e ioni;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9" w:hanging="149"/>
      </w:pPr>
      <w:r>
        <w:rPr>
          <w:sz w:val="22"/>
          <w:szCs w:val="22"/>
        </w:rPr>
        <w:t>capire quali informazio</w:t>
      </w:r>
      <w:r>
        <w:rPr>
          <w:sz w:val="22"/>
          <w:szCs w:val="22"/>
        </w:rPr>
        <w:t xml:space="preserve">ni si possono ricavare dalla formula chimica;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9" w:hanging="149"/>
      </w:pPr>
      <w:r>
        <w:rPr>
          <w:sz w:val="22"/>
          <w:szCs w:val="22"/>
        </w:rPr>
        <w:t>individuare i processi attraverso i quali è possibile distinguere tra elementi e composti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 xml:space="preserve">rappresentare una reazione chimica;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 xml:space="preserve">spiegare il significato della legge di conservazione della massa;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>applicare la le</w:t>
      </w:r>
      <w:r>
        <w:rPr>
          <w:sz w:val="22"/>
          <w:szCs w:val="22"/>
        </w:rPr>
        <w:t xml:space="preserve">gge di conservazione della massa;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 xml:space="preserve">comprendere il significato della legge di conservazione dell’energia;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 xml:space="preserve">spiegare il significato della legge delle proporzioni definite e costanti;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 xml:space="preserve">applicare la legge delle proporzioni definite e costanti;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lastRenderedPageBreak/>
        <w:t xml:space="preserve">comprendere il </w:t>
      </w:r>
      <w:r>
        <w:rPr>
          <w:sz w:val="22"/>
          <w:szCs w:val="22"/>
        </w:rPr>
        <w:t xml:space="preserve">significato della legge delle proporzioni multiple;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77" w:hanging="142"/>
      </w:pPr>
      <w:r>
        <w:rPr>
          <w:sz w:val="22"/>
          <w:szCs w:val="22"/>
        </w:rPr>
        <w:t xml:space="preserve">applicare la legge delle proporzioni multiple alle reazioni chimiche; </w:t>
      </w:r>
    </w:p>
    <w:p w:rsidR="00FD5E53" w:rsidRDefault="00146574">
      <w:pPr>
        <w:pStyle w:val="Default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ind w:left="149" w:hanging="149"/>
        <w:jc w:val="both"/>
      </w:pPr>
      <w:r>
        <w:rPr>
          <w:sz w:val="22"/>
          <w:szCs w:val="22"/>
        </w:rPr>
        <w:t>interpretare le leggi ponderali della chimica alla luce della teoria atomica di Dalton.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Conoscenze/Contenuti ed Argomenti del </w:t>
      </w:r>
      <w:r>
        <w:rPr>
          <w:b/>
        </w:rPr>
        <w:t>programma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jc w:val="both"/>
      </w:pPr>
      <w:r>
        <w:rPr>
          <w:b/>
          <w:u w:val="single"/>
        </w:rPr>
        <w:t>SCIENZE della TERRA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jc w:val="both"/>
      </w:pPr>
      <w:r>
        <w:rPr>
          <w:u w:val="single"/>
        </w:rPr>
        <w:t>La Terra e il Sistema Solare: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2" w:hanging="142"/>
      </w:pPr>
      <w:r>
        <w:rPr>
          <w:sz w:val="22"/>
          <w:szCs w:val="22"/>
        </w:rPr>
        <w:t xml:space="preserve">sistema solare, meteoriti e corpi minori;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2" w:hanging="142"/>
      </w:pPr>
      <w:r>
        <w:rPr>
          <w:sz w:val="22"/>
          <w:szCs w:val="22"/>
        </w:rPr>
        <w:t xml:space="preserve">Luna e suoi moti;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2" w:hanging="142"/>
      </w:pPr>
      <w:r>
        <w:rPr>
          <w:sz w:val="22"/>
          <w:szCs w:val="22"/>
        </w:rPr>
        <w:t xml:space="preserve">Sole ed emissione di energia;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2" w:hanging="142"/>
      </w:pPr>
      <w:r>
        <w:rPr>
          <w:sz w:val="22"/>
          <w:szCs w:val="22"/>
        </w:rPr>
        <w:t xml:space="preserve">gravità e tempo;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2" w:hanging="142"/>
      </w:pPr>
      <w:r>
        <w:rPr>
          <w:sz w:val="22"/>
          <w:szCs w:val="22"/>
        </w:rPr>
        <w:t>Terra, suoi moti e loro conseguenze</w:t>
      </w:r>
    </w:p>
    <w:p w:rsidR="00FD5E53" w:rsidRDefault="00FD5E53">
      <w:pPr>
        <w:pStyle w:val="Default"/>
        <w:spacing w:line="276" w:lineRule="auto"/>
        <w:ind w:left="142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  <w:ind w:left="143"/>
      </w:pPr>
      <w:r>
        <w:rPr>
          <w:sz w:val="22"/>
          <w:szCs w:val="22"/>
          <w:u w:val="single"/>
        </w:rPr>
        <w:t>Il sistema Terra</w:t>
      </w:r>
      <w:r>
        <w:rPr>
          <w:sz w:val="22"/>
          <w:szCs w:val="22"/>
        </w:rPr>
        <w:t>: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>-forma e struttura stratificat</w:t>
      </w:r>
      <w:r>
        <w:rPr>
          <w:sz w:val="22"/>
          <w:szCs w:val="22"/>
        </w:rPr>
        <w:t xml:space="preserve">a della Terra;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moti delle sfere terrestri;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agenti esogeni e agenti endogeni;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paesaggio;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principio dell’attualismo;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agenti geomorfologici;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suolo; </w:t>
      </w:r>
    </w:p>
    <w:p w:rsidR="00FD5E53" w:rsidRDefault="00146574">
      <w:pPr>
        <w:pStyle w:val="Default"/>
        <w:numPr>
          <w:ilvl w:val="0"/>
          <w:numId w:val="1"/>
        </w:numPr>
        <w:spacing w:line="276" w:lineRule="auto"/>
        <w:ind w:left="142" w:hanging="142"/>
      </w:pPr>
      <w:r>
        <w:rPr>
          <w:sz w:val="22"/>
          <w:szCs w:val="22"/>
        </w:rPr>
        <w:t>fenomeni gravitativi</w:t>
      </w:r>
    </w:p>
    <w:p w:rsidR="00FD5E53" w:rsidRDefault="00FD5E53">
      <w:pPr>
        <w:pStyle w:val="Default"/>
        <w:spacing w:line="276" w:lineRule="auto"/>
        <w:rPr>
          <w:sz w:val="22"/>
          <w:szCs w:val="22"/>
        </w:rPr>
      </w:pP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  <w:u w:val="single"/>
        </w:rPr>
        <w:t>La sfera acquea: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ciclo dell’acqua e corpi idrici;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acque sotterranee;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fiumi e laghi;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 xml:space="preserve">paesaggio carsico; 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>ghiacciai;</w:t>
      </w:r>
    </w:p>
    <w:p w:rsidR="00FD5E53" w:rsidRDefault="00146574">
      <w:pPr>
        <w:pStyle w:val="Default"/>
        <w:numPr>
          <w:ilvl w:val="0"/>
          <w:numId w:val="2"/>
        </w:numPr>
        <w:spacing w:line="276" w:lineRule="auto"/>
        <w:ind w:left="142" w:hanging="142"/>
      </w:pPr>
      <w:r>
        <w:rPr>
          <w:sz w:val="22"/>
          <w:szCs w:val="22"/>
        </w:rPr>
        <w:t>acque marine.</w:t>
      </w:r>
    </w:p>
    <w:p w:rsidR="00FD5E53" w:rsidRDefault="00FD5E53">
      <w:pPr>
        <w:pStyle w:val="Default"/>
        <w:spacing w:line="276" w:lineRule="auto"/>
        <w:rPr>
          <w:sz w:val="22"/>
          <w:szCs w:val="22"/>
          <w:u w:val="single"/>
        </w:rPr>
      </w:pPr>
    </w:p>
    <w:p w:rsidR="00FD5E53" w:rsidRDefault="00146574">
      <w:pPr>
        <w:pStyle w:val="Default"/>
        <w:spacing w:line="276" w:lineRule="auto"/>
      </w:pPr>
      <w:r>
        <w:rPr>
          <w:b/>
          <w:sz w:val="22"/>
          <w:szCs w:val="22"/>
          <w:u w:val="single"/>
        </w:rPr>
        <w:t>CHIMICA INORGANICA: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le scienze sperimentali;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il metodo scientifico;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>finalità della chimica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le grandezze fisiche;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il Sistema Internazionale;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multipli e sottomultipli nel S.I.;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>grandezze fond</w:t>
      </w:r>
      <w:r>
        <w:rPr>
          <w:sz w:val="22"/>
          <w:szCs w:val="22"/>
        </w:rPr>
        <w:t xml:space="preserve">amentali;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grandezze derivate;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grandezze intensive ed estensive;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notazione scientifica;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 xml:space="preserve">cifre significative;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>misure: precisione e accuratezza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sistemi e fasi;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stati fisici della materia;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passaggi di stato e scambi energetici;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sostanze pure;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miscele omogenee ed eterogenee;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metodi di separazione delle miscele;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trasformazioni chimiche;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lastRenderedPageBreak/>
        <w:t xml:space="preserve">composti ed elementi;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simboli chimici; </w:t>
      </w:r>
    </w:p>
    <w:p w:rsidR="00FD5E53" w:rsidRDefault="00146574">
      <w:pPr>
        <w:pStyle w:val="Default"/>
        <w:numPr>
          <w:ilvl w:val="0"/>
          <w:numId w:val="5"/>
        </w:numPr>
        <w:spacing w:line="276" w:lineRule="auto"/>
        <w:ind w:left="142" w:hanging="142"/>
      </w:pPr>
      <w:r>
        <w:rPr>
          <w:sz w:val="22"/>
          <w:szCs w:val="22"/>
        </w:rPr>
        <w:t xml:space="preserve">formule chimiche; </w:t>
      </w:r>
    </w:p>
    <w:p w:rsidR="00FD5E53" w:rsidRDefault="00146574">
      <w:pPr>
        <w:pStyle w:val="Default"/>
        <w:numPr>
          <w:ilvl w:val="0"/>
          <w:numId w:val="3"/>
        </w:numPr>
        <w:spacing w:line="276" w:lineRule="auto"/>
        <w:ind w:left="142" w:hanging="142"/>
      </w:pPr>
      <w:r>
        <w:rPr>
          <w:sz w:val="22"/>
          <w:szCs w:val="22"/>
        </w:rPr>
        <w:t>le particelle di base: atomi, ioni e molecole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 xml:space="preserve">-reazioni chimiche; 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>-reagenti e prodotti di una reaz</w:t>
      </w:r>
      <w:r>
        <w:rPr>
          <w:sz w:val="22"/>
          <w:szCs w:val="22"/>
        </w:rPr>
        <w:t xml:space="preserve">ione chimica; 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 xml:space="preserve">-legge di conservazione della massa; 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 xml:space="preserve">-legge di conservazione dell’energia; 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 xml:space="preserve">-legge delle proporzioni definite e costanti; </w:t>
      </w:r>
    </w:p>
    <w:p w:rsidR="00FD5E53" w:rsidRDefault="00146574">
      <w:pPr>
        <w:pStyle w:val="Default"/>
        <w:spacing w:line="276" w:lineRule="auto"/>
      </w:pPr>
      <w:r>
        <w:rPr>
          <w:sz w:val="22"/>
          <w:szCs w:val="22"/>
        </w:rPr>
        <w:t xml:space="preserve">-teoria atomica di Dalton; </w:t>
      </w:r>
    </w:p>
    <w:p w:rsidR="00FD5E53" w:rsidRDefault="0014657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jc w:val="both"/>
      </w:pPr>
      <w:r>
        <w:rPr>
          <w:sz w:val="22"/>
          <w:szCs w:val="22"/>
        </w:rPr>
        <w:t xml:space="preserve">-legge delle proporzioni multiple di Dalton. 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Scansione temporale dei moduli di </w:t>
      </w:r>
      <w:r>
        <w:rPr>
          <w:b/>
        </w:rPr>
        <w:t>apprendimento:</w:t>
      </w:r>
    </w:p>
    <w:p w:rsidR="00FD5E53" w:rsidRDefault="00146574">
      <w:pPr>
        <w:spacing w:line="276" w:lineRule="auto"/>
        <w:ind w:right="113"/>
        <w:jc w:val="both"/>
      </w:pPr>
      <w:r>
        <w:t xml:space="preserve">Durante il primo trimestre, verranno sviluppati i moduli relativi </w:t>
      </w:r>
      <w:r>
        <w:t xml:space="preserve">alla Chimica inorganica, </w:t>
      </w:r>
      <w:r>
        <w:t>con le relative esperienze di laboratorio,</w:t>
      </w:r>
      <w:r>
        <w:t xml:space="preserve"> eventualmente arrivando alle prime settimane del pentamestre.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line="276" w:lineRule="auto"/>
        <w:ind w:right="113"/>
        <w:jc w:val="both"/>
      </w:pPr>
      <w:r>
        <w:t>Durante il pentamestre, prevarrà l’insegnamen</w:t>
      </w:r>
      <w:r>
        <w:t>to dell</w:t>
      </w:r>
      <w:r>
        <w:t>e Scienze della Terra.</w:t>
      </w:r>
      <w:r>
        <w:t xml:space="preserve"> </w:t>
      </w:r>
    </w:p>
    <w:p w:rsidR="00FD5E53" w:rsidRDefault="00FD5E53">
      <w:pPr>
        <w:ind w:right="113"/>
        <w:jc w:val="both"/>
      </w:pP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Metodologia: Strategie educative, strumenti e tecniche di lavoro,</w:t>
      </w:r>
      <w:r>
        <w:rPr>
          <w:b/>
        </w:rPr>
        <w:t xml:space="preserve"> attività di laboratorio, attività di progetto, didattica innovativa attraverso l’uso delle TIC/LIM, forme di apprendimento attraverso la didattica laboratoriale, programmazione CLIL (classi V).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Si ritiene importante che i metodi con i quali i contenuti saranno proposti all’apprendimento: </w:t>
      </w:r>
    </w:p>
    <w:p w:rsidR="00FD5E53" w:rsidRDefault="00146574">
      <w:pPr>
        <w:pStyle w:val="Default"/>
        <w:numPr>
          <w:ilvl w:val="0"/>
          <w:numId w:val="6"/>
        </w:numPr>
        <w:spacing w:after="6" w:line="276" w:lineRule="auto"/>
        <w:ind w:left="284" w:hanging="284"/>
        <w:jc w:val="both"/>
      </w:pPr>
      <w:r>
        <w:rPr>
          <w:sz w:val="22"/>
          <w:szCs w:val="22"/>
        </w:rPr>
        <w:t xml:space="preserve">siano adeguati allo sviluppo cognitivo degli allievi; </w:t>
      </w:r>
    </w:p>
    <w:p w:rsidR="00FD5E53" w:rsidRDefault="00146574">
      <w:pPr>
        <w:pStyle w:val="Default"/>
        <w:numPr>
          <w:ilvl w:val="0"/>
          <w:numId w:val="6"/>
        </w:numPr>
        <w:spacing w:after="6" w:line="276" w:lineRule="auto"/>
        <w:ind w:left="284" w:hanging="284"/>
        <w:jc w:val="both"/>
      </w:pPr>
      <w:r>
        <w:rPr>
          <w:sz w:val="22"/>
          <w:szCs w:val="22"/>
        </w:rPr>
        <w:t xml:space="preserve">siano fondati sull’integrazione tra parti teoriche e sperimentali; </w:t>
      </w:r>
    </w:p>
    <w:p w:rsidR="00FD5E53" w:rsidRDefault="00146574">
      <w:pPr>
        <w:pStyle w:val="Default"/>
        <w:numPr>
          <w:ilvl w:val="0"/>
          <w:numId w:val="6"/>
        </w:numPr>
        <w:spacing w:after="6" w:line="276" w:lineRule="auto"/>
        <w:ind w:left="284" w:hanging="284"/>
        <w:jc w:val="both"/>
      </w:pPr>
      <w:r>
        <w:rPr>
          <w:sz w:val="22"/>
          <w:szCs w:val="22"/>
        </w:rPr>
        <w:t>abbiano come finalità formativa essen</w:t>
      </w:r>
      <w:r>
        <w:rPr>
          <w:sz w:val="22"/>
          <w:szCs w:val="22"/>
        </w:rPr>
        <w:t xml:space="preserve">ziale il momento dell’ipotesi nell’ambito più generale di un metodo problematico e logico-critico; </w:t>
      </w:r>
    </w:p>
    <w:p w:rsidR="00FD5E53" w:rsidRDefault="00146574">
      <w:pPr>
        <w:pStyle w:val="Default"/>
        <w:numPr>
          <w:ilvl w:val="0"/>
          <w:numId w:val="6"/>
        </w:numPr>
        <w:spacing w:after="6" w:line="276" w:lineRule="auto"/>
        <w:ind w:left="284" w:hanging="284"/>
        <w:jc w:val="both"/>
      </w:pPr>
      <w:r>
        <w:rPr>
          <w:sz w:val="22"/>
          <w:szCs w:val="22"/>
        </w:rPr>
        <w:t xml:space="preserve">pongano adeguata attenzione al linguaggio; </w:t>
      </w:r>
    </w:p>
    <w:p w:rsidR="00FD5E53" w:rsidRDefault="00146574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sz w:val="22"/>
          <w:szCs w:val="22"/>
        </w:rPr>
        <w:t>suggeriscano la necessità di conoscere l’evoluzione storica di alcune tappe significative del pensiero scientifi</w:t>
      </w:r>
      <w:r>
        <w:rPr>
          <w:sz w:val="22"/>
          <w:szCs w:val="22"/>
        </w:rPr>
        <w:t xml:space="preserve">co. </w:t>
      </w:r>
    </w:p>
    <w:p w:rsidR="00FD5E53" w:rsidRDefault="00FD5E53">
      <w:pPr>
        <w:pStyle w:val="Default"/>
        <w:spacing w:line="276" w:lineRule="auto"/>
        <w:rPr>
          <w:sz w:val="16"/>
          <w:szCs w:val="16"/>
        </w:rPr>
      </w:pPr>
    </w:p>
    <w:p w:rsidR="00FD5E53" w:rsidRDefault="00146574">
      <w:pPr>
        <w:pStyle w:val="Default"/>
        <w:spacing w:line="276" w:lineRule="auto"/>
        <w:rPr>
          <w:b/>
          <w:bCs/>
        </w:rPr>
      </w:pPr>
      <w:r>
        <w:rPr>
          <w:b/>
          <w:bCs/>
          <w:i/>
          <w:iCs/>
          <w:sz w:val="22"/>
          <w:szCs w:val="22"/>
        </w:rPr>
        <w:t xml:space="preserve">Tipologia di attività: </w:t>
      </w:r>
    </w:p>
    <w:p w:rsidR="00FD5E53" w:rsidRDefault="00146574">
      <w:pPr>
        <w:pStyle w:val="Default"/>
        <w:spacing w:after="22" w:line="276" w:lineRule="auto"/>
      </w:pPr>
      <w:r>
        <w:rPr>
          <w:sz w:val="22"/>
          <w:szCs w:val="22"/>
        </w:rPr>
        <w:t xml:space="preserve">- lezioni frontali; </w:t>
      </w:r>
    </w:p>
    <w:p w:rsidR="00FD5E53" w:rsidRDefault="00146574">
      <w:pPr>
        <w:pStyle w:val="Default"/>
        <w:spacing w:after="22" w:line="276" w:lineRule="auto"/>
      </w:pPr>
      <w:r>
        <w:rPr>
          <w:sz w:val="22"/>
          <w:szCs w:val="22"/>
        </w:rPr>
        <w:t xml:space="preserve">- discussione guidata; </w:t>
      </w:r>
    </w:p>
    <w:p w:rsidR="00FD5E53" w:rsidRDefault="00146574">
      <w:pPr>
        <w:pStyle w:val="Default"/>
        <w:spacing w:after="22" w:line="276" w:lineRule="auto"/>
      </w:pPr>
      <w:r>
        <w:rPr>
          <w:sz w:val="22"/>
          <w:szCs w:val="22"/>
        </w:rPr>
        <w:t xml:space="preserve">- dibattito e confronto; </w:t>
      </w:r>
    </w:p>
    <w:p w:rsidR="00FD5E53" w:rsidRDefault="00146574">
      <w:pPr>
        <w:pStyle w:val="Default"/>
        <w:spacing w:after="22" w:line="276" w:lineRule="auto"/>
      </w:pPr>
      <w:r>
        <w:rPr>
          <w:sz w:val="22"/>
          <w:szCs w:val="22"/>
        </w:rPr>
        <w:t xml:space="preserve">- esercitazioni di laboratorio; </w:t>
      </w:r>
    </w:p>
    <w:p w:rsidR="00FD5E53" w:rsidRDefault="00146574">
      <w:pPr>
        <w:pStyle w:val="Default"/>
        <w:spacing w:after="22" w:line="276" w:lineRule="auto"/>
      </w:pPr>
      <w:r>
        <w:rPr>
          <w:sz w:val="22"/>
          <w:szCs w:val="22"/>
        </w:rPr>
        <w:t xml:space="preserve">- proiezione video o presentazioni in PowerPoint; 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- lavoro di gruppo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-lavori individuali o di gruppo per il progetto “Acq</w:t>
      </w:r>
      <w:r>
        <w:rPr>
          <w:sz w:val="22"/>
          <w:szCs w:val="22"/>
        </w:rPr>
        <w:t>ua, un bene prezioso”</w:t>
      </w:r>
    </w:p>
    <w:p w:rsidR="00FD5E53" w:rsidRDefault="00FD5E5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FD5E53" w:rsidRDefault="00146574">
      <w:pPr>
        <w:pStyle w:val="Default"/>
        <w:spacing w:line="276" w:lineRule="auto"/>
        <w:jc w:val="both"/>
      </w:pPr>
      <w:r>
        <w:rPr>
          <w:b/>
          <w:bCs/>
          <w:sz w:val="22"/>
          <w:szCs w:val="22"/>
        </w:rPr>
        <w:t xml:space="preserve">Strumenti di lavoro </w:t>
      </w:r>
    </w:p>
    <w:p w:rsidR="00FD5E53" w:rsidRDefault="00146574">
      <w:pPr>
        <w:pStyle w:val="Default"/>
        <w:spacing w:line="276" w:lineRule="auto"/>
        <w:jc w:val="both"/>
      </w:pPr>
      <w:r>
        <w:rPr>
          <w:i/>
          <w:iCs/>
          <w:sz w:val="22"/>
          <w:szCs w:val="22"/>
        </w:rPr>
        <w:t xml:space="preserve">Libri di testo: </w:t>
      </w:r>
    </w:p>
    <w:p w:rsidR="00FD5E53" w:rsidRDefault="00146574">
      <w:pPr>
        <w:spacing w:line="276" w:lineRule="auto"/>
        <w:rPr>
          <w:b/>
          <w:bCs/>
        </w:rPr>
      </w:pPr>
      <w:r>
        <w:rPr>
          <w:b/>
          <w:bCs/>
          <w:sz w:val="22"/>
          <w:szCs w:val="22"/>
        </w:rPr>
        <w:t>Scienze della Terra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RICCI LUCCHI MARIANNA / RICCI LUCCHI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FRANCO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TERRA, UN'INTRODUZIONE AL PIANETA VIVENTE (LA) U MULTIMEDIALE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(LDM) / ED. ARANCIONE Ed. ZANICHELLI</w:t>
      </w:r>
    </w:p>
    <w:p w:rsidR="00FD5E53" w:rsidRDefault="00FD5E53">
      <w:pPr>
        <w:spacing w:line="276" w:lineRule="auto"/>
      </w:pPr>
    </w:p>
    <w:p w:rsidR="00FD5E53" w:rsidRDefault="00146574">
      <w:pPr>
        <w:spacing w:line="276" w:lineRule="auto"/>
        <w:rPr>
          <w:b/>
          <w:bCs/>
        </w:rPr>
      </w:pPr>
      <w:r>
        <w:rPr>
          <w:b/>
          <w:bCs/>
        </w:rPr>
        <w:t>Chimica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 xml:space="preserve">BRADY JAMES E / SENESE </w:t>
      </w:r>
      <w:r>
        <w:rPr>
          <w:sz w:val="22"/>
          <w:szCs w:val="22"/>
        </w:rPr>
        <w:t>FRED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CHIMICA.BLU. LIBRO DIGITALE MULTIMEDIALE (LDM) / DALLA MATERIA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ALLE PROPRIETÀ PERIODICHE</w:t>
      </w:r>
    </w:p>
    <w:p w:rsidR="00FD5E53" w:rsidRDefault="00146574">
      <w:pPr>
        <w:spacing w:line="276" w:lineRule="auto"/>
      </w:pPr>
      <w:r>
        <w:rPr>
          <w:sz w:val="22"/>
          <w:szCs w:val="22"/>
        </w:rPr>
        <w:t>Ed. ZANICHELLI</w:t>
      </w:r>
    </w:p>
    <w:p w:rsidR="00FD5E53" w:rsidRDefault="00FD5E5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:rsidR="00FD5E53" w:rsidRDefault="00146574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  <w:i/>
          <w:iCs/>
          <w:sz w:val="22"/>
          <w:szCs w:val="22"/>
        </w:rPr>
        <w:t xml:space="preserve">Sussidi audiovisivi, informatici e/o laboratori: 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</w:pPr>
      <w:r>
        <w:lastRenderedPageBreak/>
        <w:t xml:space="preserve">filmati, presentazioni in PowerPoint, uso strumenti multimediali abbinati ai testi in adozione, </w:t>
      </w:r>
      <w:r>
        <w:t>laboratorio di scienze.</w:t>
      </w:r>
    </w:p>
    <w:p w:rsidR="00FD5E53" w:rsidRDefault="00FD5E53"/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metodologie per la valutazione degli apprendimenti.</w:t>
      </w:r>
    </w:p>
    <w:p w:rsidR="00FD5E53" w:rsidRDefault="00FD5E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D5E53" w:rsidRDefault="00146574">
      <w:pPr>
        <w:pStyle w:val="Default"/>
        <w:spacing w:line="276" w:lineRule="auto"/>
        <w:jc w:val="both"/>
      </w:pPr>
      <w:r>
        <w:rPr>
          <w:i/>
          <w:iCs/>
          <w:sz w:val="22"/>
          <w:szCs w:val="22"/>
        </w:rPr>
        <w:t xml:space="preserve">Strumenti di verifica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>In fase di valutazione formativa (al termine di ogni unità didattica di apprendimento) si utilizzeranno di volta in volta gli strumenti di valutazione più adatti a verificare il raggiungimento degli obiettivi previsti; si useranno sia metodi formali (test,</w:t>
      </w:r>
      <w:r>
        <w:rPr>
          <w:sz w:val="22"/>
          <w:szCs w:val="22"/>
        </w:rPr>
        <w:t xml:space="preserve"> esercizi, relazioni di laboratorio), sia metodi informali (colloqui, contributi resi alla discussione, dati desunti dal modo di fare degli studenti, ecc.). Dalla raccolta dei dati circa il comportamento e l’apprendimento degli alunni si verificherà l’effi</w:t>
      </w:r>
      <w:r>
        <w:rPr>
          <w:sz w:val="22"/>
          <w:szCs w:val="22"/>
        </w:rPr>
        <w:t xml:space="preserve">cacia dell’azione didattica, ricavando gli elementi indispensabili per programmare in modo opportuno il lavoro successivo (feed-back, recupero, ecc.). </w:t>
      </w:r>
    </w:p>
    <w:p w:rsidR="00FD5E53" w:rsidRPr="00146574" w:rsidRDefault="00146574" w:rsidP="00146574">
      <w:pPr>
        <w:spacing w:line="276" w:lineRule="auto"/>
      </w:pPr>
      <w:r>
        <w:t xml:space="preserve">Si prevedono almeno due verifiche per il trimestre e almeno </w:t>
      </w:r>
      <w:r>
        <w:t>tre momenti di verifica sommativi per</w:t>
      </w:r>
      <w:r>
        <w:t xml:space="preserve"> il quadrimestre </w:t>
      </w:r>
      <w:r>
        <w:t xml:space="preserve"> con trascrizione dei voti sul registro personale. Per la valutazione di fine periodo si terrà conto, oltre che dei risultati raggiunti in termini di apprendimento, anche di altre componenti at</w:t>
      </w:r>
      <w:r>
        <w:t>tinenti alla personalità degli alunni: impegno, serietà nello studio, crescita culturale,partecipazione critica. Perciò la valutazione non sarà in alcun modo il risultato di una somma algebrica dei “voti numerici” ottenuti nel corso di trimestre e pentames</w:t>
      </w:r>
      <w:r>
        <w:t>tre.</w:t>
      </w:r>
      <w:bookmarkStart w:id="0" w:name="_GoBack"/>
      <w:bookmarkEnd w:id="0"/>
    </w:p>
    <w:p w:rsidR="00FD5E53" w:rsidRDefault="00FD5E53"/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Attività di supporto ed integrazione. Iniziative di recupero. Eventuale riferimento ad attività connesse a PAI e PIA (OM </w:t>
      </w:r>
      <w:r>
        <w:rPr>
          <w:b/>
        </w:rPr>
        <w:t>11/2020)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Si adotteranno strategie e interventi finalizzati a ottenere che gli allievi conseguano gli obiettivi minimi fissati, cioè quelle conoscenze, abilità, competenze che rendano possibile affrontare l’apprendimento in modo positivo.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>Le strategie util</w:t>
      </w:r>
      <w:r>
        <w:rPr>
          <w:sz w:val="22"/>
          <w:szCs w:val="22"/>
        </w:rPr>
        <w:t xml:space="preserve">izzate potranno essere diverse a seconda degli alunni e di ciò che si vorrà raggiungere.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Il sostegno degli studenti in difficoltà si sostanzierà prima di tutto in un recupero in itinere.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>Prima di iniziare un nuovo argomento si cercherà brevemente di foca</w:t>
      </w:r>
      <w:r>
        <w:rPr>
          <w:sz w:val="22"/>
          <w:szCs w:val="22"/>
        </w:rPr>
        <w:t>lizzare l’attenzione, attraverso la discussione, su ciò che è veramente importante, di rafforzare gli apprendimenti precedenti e di verificarne l’acquisizione, di collegare il nuovo argomento con ciò che è stato fatto prima in modo da non costringere gli s</w:t>
      </w:r>
      <w:r>
        <w:rPr>
          <w:sz w:val="22"/>
          <w:szCs w:val="22"/>
        </w:rPr>
        <w:t xml:space="preserve">tudenti più deboli a operare da soli collegamenti e verificare, nel frattempo, lacune preesistenti che possono ostacolare l’apprendimento.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 xml:space="preserve">Durante le lezioni si cercherà di: </w:t>
      </w:r>
    </w:p>
    <w:p w:rsidR="00FD5E53" w:rsidRDefault="00146574">
      <w:pPr>
        <w:pStyle w:val="Default"/>
        <w:numPr>
          <w:ilvl w:val="0"/>
          <w:numId w:val="7"/>
        </w:numPr>
        <w:spacing w:after="17" w:line="276" w:lineRule="auto"/>
        <w:jc w:val="both"/>
      </w:pPr>
      <w:r>
        <w:rPr>
          <w:sz w:val="22"/>
          <w:szCs w:val="22"/>
        </w:rPr>
        <w:t>coinvolgere nella ripetizione degli argomenti e nella risoluzione di quesiti gli</w:t>
      </w:r>
      <w:r>
        <w:rPr>
          <w:sz w:val="22"/>
          <w:szCs w:val="22"/>
        </w:rPr>
        <w:t xml:space="preserve"> alunni più deboli o meno motivati; </w:t>
      </w:r>
    </w:p>
    <w:p w:rsidR="00FD5E53" w:rsidRDefault="00146574">
      <w:pPr>
        <w:pStyle w:val="Default"/>
        <w:numPr>
          <w:ilvl w:val="0"/>
          <w:numId w:val="7"/>
        </w:numPr>
        <w:spacing w:after="17" w:line="276" w:lineRule="auto"/>
        <w:jc w:val="both"/>
      </w:pPr>
      <w:r>
        <w:rPr>
          <w:sz w:val="22"/>
          <w:szCs w:val="22"/>
        </w:rPr>
        <w:t xml:space="preserve">non dare nulla per scontato; </w:t>
      </w:r>
    </w:p>
    <w:p w:rsidR="00FD5E53" w:rsidRDefault="00146574">
      <w:pPr>
        <w:pStyle w:val="Default"/>
        <w:numPr>
          <w:ilvl w:val="0"/>
          <w:numId w:val="7"/>
        </w:numPr>
        <w:spacing w:after="17" w:line="276" w:lineRule="auto"/>
        <w:jc w:val="both"/>
      </w:pPr>
      <w:r>
        <w:rPr>
          <w:sz w:val="22"/>
          <w:szCs w:val="22"/>
        </w:rPr>
        <w:t xml:space="preserve">aiutare gli alunni nell’organizzazione richiedendo puntualità nell’esecuzione dei compiti domestici e ordine nella tenuta del materiale; </w:t>
      </w:r>
    </w:p>
    <w:p w:rsidR="00FD5E53" w:rsidRDefault="00146574">
      <w:pPr>
        <w:pStyle w:val="Default"/>
        <w:numPr>
          <w:ilvl w:val="0"/>
          <w:numId w:val="7"/>
        </w:numPr>
        <w:spacing w:after="17" w:line="276" w:lineRule="auto"/>
        <w:jc w:val="both"/>
      </w:pPr>
      <w:r>
        <w:rPr>
          <w:sz w:val="22"/>
          <w:szCs w:val="22"/>
        </w:rPr>
        <w:t>intervenire in modo individualizzato, per quanto po</w:t>
      </w:r>
      <w:r>
        <w:rPr>
          <w:sz w:val="22"/>
          <w:szCs w:val="22"/>
        </w:rPr>
        <w:t xml:space="preserve">ssibile, adeguando l’azione didattica ai ritmi d’apprendimento dei singoli; </w:t>
      </w:r>
    </w:p>
    <w:p w:rsidR="00FD5E53" w:rsidRDefault="00146574">
      <w:pPr>
        <w:pStyle w:val="Default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 xml:space="preserve">proporre problemi significativi da risolvere all’interno di una situazione di ricerca che suscitino bisogno o interesse a trovare una risposta.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>Al termine di una o più unità di a</w:t>
      </w:r>
      <w:r>
        <w:rPr>
          <w:sz w:val="22"/>
          <w:szCs w:val="22"/>
        </w:rPr>
        <w:t xml:space="preserve">pprendimento, in caso d’insufficienze diffuse, si effettuerà una pausa didattica di alcune ore per consentire sia attività di recupero e di rinforzo sia approfondimenti. </w:t>
      </w:r>
    </w:p>
    <w:p w:rsidR="00FD5E53" w:rsidRDefault="00146574">
      <w:pPr>
        <w:pStyle w:val="Default"/>
        <w:spacing w:line="276" w:lineRule="auto"/>
        <w:jc w:val="both"/>
      </w:pPr>
      <w:r>
        <w:rPr>
          <w:sz w:val="22"/>
          <w:szCs w:val="22"/>
        </w:rPr>
        <w:t>Nel caso del permanere di gravi lacune, si proporrà l’attivazione di corsi di recuper</w:t>
      </w:r>
      <w:r>
        <w:rPr>
          <w:sz w:val="22"/>
          <w:szCs w:val="22"/>
        </w:rPr>
        <w:t xml:space="preserve">o extracurricolari con l’inserimento delle alunne in difficoltà. 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</w:pPr>
      <w:r>
        <w:rPr>
          <w:sz w:val="22"/>
          <w:szCs w:val="22"/>
        </w:rPr>
        <w:t>Tali interventi potrebbero riguardare le abilità metacognitive e cognitive o essere “mirati” verso specifici contenuti disciplinari (insufficiente comprensione di parti importanti del progra</w:t>
      </w:r>
      <w:r>
        <w:rPr>
          <w:sz w:val="22"/>
          <w:szCs w:val="22"/>
        </w:rPr>
        <w:t>mma).</w:t>
      </w:r>
    </w:p>
    <w:p w:rsidR="00FD5E53" w:rsidRDefault="00FD5E53"/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Eventuali altre attività (progetti specifici, forme di apprendimento di eccellenza per gruppi di allievi, sperimentazione di didattiche alternative, moduli specifici e strumenti compensativi per allievi DSA/BES/Disabili </w:t>
      </w:r>
    </w:p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allievi DSA/BES, saranno</w:t>
      </w:r>
      <w:r>
        <w:rPr>
          <w:sz w:val="22"/>
          <w:szCs w:val="22"/>
        </w:rPr>
        <w:t xml:space="preserve"> predisposti materiali e verifiche di tipo dispensativo e compensativo.</w:t>
      </w:r>
    </w:p>
    <w:p w:rsidR="00FD5E53" w:rsidRDefault="00FD5E53"/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 xml:space="preserve">Sviluppo di contenuti inerenti l’ insegnamento dell’Educazione Civica. Monte ore dedicato: 5. </w:t>
      </w:r>
      <w:r>
        <w:rPr>
          <w:i/>
          <w:color w:val="00000A"/>
        </w:rPr>
        <w:t>Educazione ambientale, sviluppo eco-sostenibile e tutela del patrimonio ambientale: l</w:t>
      </w:r>
      <w:r>
        <w:rPr>
          <w:b/>
          <w:i/>
          <w:color w:val="000000"/>
        </w:rPr>
        <w:t>'acq</w:t>
      </w:r>
      <w:r>
        <w:rPr>
          <w:b/>
          <w:i/>
          <w:color w:val="000000"/>
        </w:rPr>
        <w:t>ua, bene indispensabile e risorsa da tutelare</w:t>
      </w:r>
      <w:r>
        <w:rPr>
          <w:i/>
          <w:color w:val="00000A"/>
        </w:rPr>
        <w:t>.</w:t>
      </w:r>
    </w:p>
    <w:p w:rsidR="00FD5E53" w:rsidRDefault="00FD5E53"/>
    <w:p w:rsidR="00FD5E53" w:rsidRDefault="001465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</w:t>
      </w:r>
      <w:r>
        <w:rPr>
          <w:b/>
        </w:rPr>
        <w:t xml:space="preserve">classe (e/o gruppi di allievi) e dell’Istituto: </w:t>
      </w:r>
      <w:r>
        <w:t>non è previsto potenziamento per questa disciplina.</w:t>
      </w:r>
    </w:p>
    <w:p w:rsidR="00FD5E53" w:rsidRDefault="00FD5E53"/>
    <w:p w:rsidR="00FD5E53" w:rsidRDefault="00FD5E53"/>
    <w:p w:rsidR="00FD5E53" w:rsidRDefault="001465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>»: risultato dell'assimilazione di informazioni attraverso l'apprendimento. Le conoscenze sono un insieme di fatti, principi, teorie e prat</w:t>
      </w:r>
      <w:r>
        <w:rPr>
          <w:sz w:val="22"/>
          <w:szCs w:val="22"/>
        </w:rPr>
        <w:t xml:space="preserve">iche relative ad un settore di lavoro o di studio. Nel contesto del Quadro europeo delle qualifiche le conoscenze sono descritte come teoriche e/o pratiche. </w:t>
      </w:r>
    </w:p>
    <w:p w:rsidR="00FD5E53" w:rsidRDefault="0014657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</w:t>
      </w:r>
      <w:r>
        <w:rPr>
          <w:sz w:val="22"/>
          <w:szCs w:val="22"/>
        </w:rPr>
        <w:t xml:space="preserve">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>comprendenti l'abilità manuale e l'uso di metodi, ma</w:t>
      </w:r>
      <w:r>
        <w:rPr>
          <w:i/>
          <w:sz w:val="22"/>
          <w:szCs w:val="22"/>
        </w:rPr>
        <w:t xml:space="preserve">teriali, strumenti). </w:t>
      </w:r>
    </w:p>
    <w:p w:rsidR="00FD5E53" w:rsidRDefault="00146574">
      <w:pPr>
        <w:jc w:val="both"/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</w:t>
      </w:r>
      <w:r>
        <w:rPr>
          <w:sz w:val="22"/>
          <w:szCs w:val="22"/>
        </w:rPr>
        <w:t>elle qualifiche le competenze sono descritte in termini di responsabilità e autonomia.</w:t>
      </w:r>
    </w:p>
    <w:sectPr w:rsidR="00FD5E53">
      <w:pgSz w:w="11906" w:h="16838"/>
      <w:pgMar w:top="567" w:right="1134" w:bottom="624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3C3"/>
    <w:multiLevelType w:val="multilevel"/>
    <w:tmpl w:val="827412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1008CA"/>
    <w:multiLevelType w:val="multilevel"/>
    <w:tmpl w:val="CCB6FAF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C01493"/>
    <w:multiLevelType w:val="multilevel"/>
    <w:tmpl w:val="16143F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53367C"/>
    <w:multiLevelType w:val="multilevel"/>
    <w:tmpl w:val="BCF48F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21610A"/>
    <w:multiLevelType w:val="multilevel"/>
    <w:tmpl w:val="2A0A4F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BF71D1"/>
    <w:multiLevelType w:val="multilevel"/>
    <w:tmpl w:val="58B21A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13C13C9"/>
    <w:multiLevelType w:val="multilevel"/>
    <w:tmpl w:val="4ECA1A1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2B676D"/>
    <w:multiLevelType w:val="multilevel"/>
    <w:tmpl w:val="F9A0F1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53"/>
    <w:rsid w:val="00146574"/>
    <w:rsid w:val="00B21E36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8F168-E061-4C0E-BE94-DCB210A1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B83C92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B7553"/>
    <w:pPr>
      <w:spacing w:after="140" w:line="288" w:lineRule="auto"/>
    </w:pPr>
  </w:style>
  <w:style w:type="paragraph" w:styleId="List">
    <w:name w:val="List"/>
    <w:basedOn w:val="BodyText"/>
    <w:rsid w:val="002B7553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rsid w:val="002B7553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Normal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"/>
    <w:qFormat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qFormat/>
    <w:rsid w:val="00B83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Microsoft account</cp:lastModifiedBy>
  <cp:revision>15</cp:revision>
  <dcterms:created xsi:type="dcterms:W3CDTF">2020-09-23T09:54:00Z</dcterms:created>
  <dcterms:modified xsi:type="dcterms:W3CDTF">2021-10-07T08:53:00Z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