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03DF" w14:textId="77777777" w:rsidR="00681053" w:rsidRDefault="00772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sz w:val="40"/>
          <w:szCs w:val="40"/>
          <w:u w:val="single"/>
        </w:rPr>
        <w:t>UNITÀ</w:t>
      </w:r>
      <w:r>
        <w:rPr>
          <w:rFonts w:ascii="Arial" w:eastAsia="Arial" w:hAnsi="Arial" w:cs="Arial"/>
          <w:color w:val="000000"/>
          <w:sz w:val="40"/>
          <w:szCs w:val="40"/>
          <w:u w:val="single"/>
        </w:rPr>
        <w:t xml:space="preserve"> DI </w:t>
      </w:r>
      <w:proofErr w:type="gramStart"/>
      <w:r>
        <w:rPr>
          <w:rFonts w:ascii="Arial" w:eastAsia="Arial" w:hAnsi="Arial" w:cs="Arial"/>
          <w:color w:val="000000"/>
          <w:sz w:val="40"/>
          <w:szCs w:val="40"/>
          <w:u w:val="single"/>
        </w:rPr>
        <w:t xml:space="preserve">APPRENDIMENTO  </w:t>
      </w: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(</w:t>
      </w:r>
      <w:proofErr w:type="gramEnd"/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U.</w:t>
      </w:r>
      <w:r>
        <w:rPr>
          <w:rFonts w:ascii="Arial" w:eastAsia="Arial" w:hAnsi="Arial" w:cs="Arial"/>
          <w:b/>
          <w:sz w:val="40"/>
          <w:szCs w:val="40"/>
          <w:u w:val="single"/>
        </w:rPr>
        <w:t>d</w:t>
      </w: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.A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 xml:space="preserve"> )</w:t>
      </w:r>
      <w:r>
        <w:rPr>
          <w:rFonts w:ascii="Arial" w:eastAsia="Arial" w:hAnsi="Arial" w:cs="Arial"/>
          <w:color w:val="000000"/>
          <w:sz w:val="40"/>
          <w:szCs w:val="40"/>
          <w:u w:val="single"/>
        </w:rPr>
        <w:t xml:space="preserve"> </w:t>
      </w:r>
    </w:p>
    <w:p w14:paraId="2DC04A65" w14:textId="77777777" w:rsidR="00681053" w:rsidRDefault="00772D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  <w:u w:val="single"/>
        </w:rPr>
        <w:t xml:space="preserve">CLASSI </w:t>
      </w:r>
      <w:r>
        <w:rPr>
          <w:rFonts w:ascii="Arial" w:eastAsia="Arial" w:hAnsi="Arial" w:cs="Arial"/>
          <w:sz w:val="40"/>
          <w:szCs w:val="40"/>
          <w:u w:val="single"/>
        </w:rPr>
        <w:t xml:space="preserve">SECONDE </w:t>
      </w:r>
      <w:r>
        <w:rPr>
          <w:rFonts w:ascii="Arial" w:eastAsia="Arial" w:hAnsi="Arial" w:cs="Arial"/>
          <w:color w:val="000000"/>
          <w:sz w:val="40"/>
          <w:szCs w:val="40"/>
          <w:u w:val="single"/>
        </w:rPr>
        <w:t>ANNO SCOLASTICO 201</w:t>
      </w:r>
      <w:r>
        <w:rPr>
          <w:rFonts w:ascii="Arial" w:eastAsia="Arial" w:hAnsi="Arial" w:cs="Arial"/>
          <w:sz w:val="40"/>
          <w:szCs w:val="40"/>
          <w:u w:val="single"/>
        </w:rPr>
        <w:t>9</w:t>
      </w:r>
      <w:r>
        <w:rPr>
          <w:rFonts w:ascii="Arial" w:eastAsia="Arial" w:hAnsi="Arial" w:cs="Arial"/>
          <w:color w:val="000000"/>
          <w:sz w:val="40"/>
          <w:szCs w:val="40"/>
          <w:u w:val="single"/>
        </w:rPr>
        <w:t>/20</w:t>
      </w:r>
      <w:r>
        <w:rPr>
          <w:rFonts w:ascii="Arial" w:eastAsia="Arial" w:hAnsi="Arial" w:cs="Arial"/>
          <w:sz w:val="40"/>
          <w:szCs w:val="40"/>
          <w:u w:val="single"/>
        </w:rPr>
        <w:t>20</w:t>
      </w:r>
    </w:p>
    <w:p w14:paraId="44F2CA00" w14:textId="77777777" w:rsidR="00681053" w:rsidRDefault="00681053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13C3C84" w14:textId="77777777" w:rsidR="00681053" w:rsidRDefault="00681053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35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2264"/>
        <w:gridCol w:w="7271"/>
      </w:tblGrid>
      <w:tr w:rsidR="00681053" w14:paraId="59586CFC" w14:textId="77777777">
        <w:trPr>
          <w:trHeight w:val="80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6EEA579C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  <w:t>Unità di apprendimento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2FFCB3" w14:textId="77777777" w:rsidR="00681053" w:rsidRDefault="00772D5E">
            <w:pPr>
              <w:widowControl w:val="0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U.D.A.   Laboratori tecnologici ed esercitazioni (Fondamenti di modellistica) – U.D.A.  Tecnologie, Disegno e Progettazione (Il disegno di abbigliamento) – U.D.A.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Scienze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integrate:  Fisica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e Chimica ( Tecniche di colorazione naturale su tessuto)</w:t>
            </w:r>
          </w:p>
          <w:p w14:paraId="5EFE30C6" w14:textId="77777777" w:rsidR="00681053" w:rsidRDefault="00772D5E">
            <w:pPr>
              <w:widowControl w:val="0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U.D.A.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atematica (equazioni e geometria piana) - U.D.A. I fondamenti della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calzatura  e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progetto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IeFP</w:t>
            </w:r>
            <w:proofErr w:type="spellEnd"/>
          </w:p>
          <w:p w14:paraId="58A1FC49" w14:textId="77777777" w:rsidR="00681053" w:rsidRDefault="00772D5E">
            <w:pPr>
              <w:widowControl w:val="0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  <w:t xml:space="preserve">U.D.A.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Tecnologie dell’informazione e della comunicazione (Photo-Editing)</w:t>
            </w:r>
          </w:p>
        </w:tc>
      </w:tr>
      <w:tr w:rsidR="00681053" w14:paraId="6ABA65FF" w14:textId="77777777">
        <w:trPr>
          <w:trHeight w:val="58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3059F20A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  <w:t xml:space="preserve">Titolo </w:t>
            </w:r>
            <w:proofErr w:type="spellStart"/>
            <w:r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  <w:t>UdA</w:t>
            </w:r>
            <w:proofErr w:type="spell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A73218" w14:textId="77777777" w:rsidR="00681053" w:rsidRDefault="00772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  <w:t xml:space="preserve">ARMONIA, MISURA NELLA MODA  </w:t>
            </w:r>
          </w:p>
          <w:p w14:paraId="7A3968A1" w14:textId="77777777" w:rsidR="00681053" w:rsidRDefault="00772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  <w:t>I FONDAMENTI DELLA CALZATURA</w:t>
            </w:r>
          </w:p>
          <w:p w14:paraId="076FE53F" w14:textId="77777777" w:rsidR="00681053" w:rsidRDefault="00772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  <w:t xml:space="preserve">e attività </w:t>
            </w:r>
            <w:proofErr w:type="spellStart"/>
            <w:r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  <w:t>IeFP</w:t>
            </w:r>
            <w:proofErr w:type="spellEnd"/>
          </w:p>
        </w:tc>
      </w:tr>
      <w:tr w:rsidR="00681053" w14:paraId="2EB0909E" w14:textId="77777777">
        <w:trPr>
          <w:trHeight w:val="60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0BE7C5C0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Contestualizzazione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9A0F9F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3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Analisi  bidimensionale</w:t>
            </w:r>
            <w:proofErr w:type="gram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, tridimensionale del Pantalone e il suo sviluppo in piano – Il piede e la realizzazione della Calzatura - Modelli matematici applicati alla geometria piana - Tecniche di colorazione naturale su tessuto - </w:t>
            </w:r>
            <w:r>
              <w:rPr>
                <w:rFonts w:ascii="Arial" w:eastAsia="Arial" w:hAnsi="Arial" w:cs="Arial"/>
                <w:sz w:val="22"/>
                <w:szCs w:val="22"/>
              </w:rPr>
              <w:t>Photo-Editing</w:t>
            </w:r>
          </w:p>
          <w:p w14:paraId="12561B6F" w14:textId="77777777" w:rsidR="00681053" w:rsidRDefault="00772D5E">
            <w:pPr>
              <w:spacing w:before="240" w:after="240"/>
              <w:ind w:left="0" w:right="83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Il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percorso  f</w:t>
            </w:r>
            <w:r>
              <w:rPr>
                <w:rFonts w:ascii="Arial" w:eastAsia="Arial" w:hAnsi="Arial" w:cs="Arial"/>
                <w:sz w:val="22"/>
                <w:szCs w:val="22"/>
              </w:rPr>
              <w:t>inalizzato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allo sviluppo delle competenze nell'ambito della calzatura sarà effettuato  con docenza  di esperti esterni provenienti dal mondo del lavoro e quindi riferito alla valorizzazione  degli studenti  inseriti in un territorio ad alta valenza progett</w:t>
            </w:r>
            <w:r>
              <w:rPr>
                <w:rFonts w:ascii="Arial" w:eastAsia="Arial" w:hAnsi="Arial" w:cs="Arial"/>
                <w:sz w:val="22"/>
                <w:szCs w:val="22"/>
              </w:rPr>
              <w:t>uale e di eccellenza.</w:t>
            </w:r>
          </w:p>
          <w:p w14:paraId="0C672E8B" w14:textId="77777777" w:rsidR="00681053" w:rsidRDefault="00772D5E">
            <w:pPr>
              <w:spacing w:before="240" w:after="240"/>
              <w:ind w:left="0" w:right="83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 attività di docenza esterna si svolgeranno in compresenza con i docenti disciplinari durante le attività antimeridiane.</w:t>
            </w:r>
          </w:p>
          <w:p w14:paraId="6D714D54" w14:textId="77777777" w:rsidR="00681053" w:rsidRDefault="00772D5E">
            <w:pPr>
              <w:spacing w:before="240" w:after="240"/>
              <w:ind w:left="0" w:right="83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Inoltre, le suddette attività didattiche, funzionali ai percorsi e alle iniziative degli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IeFP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saranno sviluppate come </w:t>
            </w:r>
            <w:r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>UDA,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 l’obiettivo di introdurre alla progettazione dell’abbigliamento e della produzione calzaturiera tramite manufatti, anche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parziali,  per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le classi seconde; nel percorso didattico curriculare biennale. Il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progetto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PTOF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 i percorsi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IeFP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saranno effettu</w:t>
            </w:r>
            <w:r>
              <w:rPr>
                <w:rFonts w:ascii="Arial" w:eastAsia="Arial" w:hAnsi="Arial" w:cs="Arial"/>
                <w:sz w:val="22"/>
                <w:szCs w:val="22"/>
              </w:rPr>
              <w:t>ati sempre in compresenza con esperti del settore calzaturiero.</w:t>
            </w:r>
          </w:p>
        </w:tc>
      </w:tr>
      <w:tr w:rsidR="00681053" w14:paraId="5A69F684" w14:textId="77777777">
        <w:trPr>
          <w:trHeight w:val="54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46A8D60A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Destinatari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2812E6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Class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^ A </w:t>
            </w:r>
            <w:proofErr w:type="gram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B</w:t>
            </w:r>
            <w:proofErr w:type="gram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- C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IPIA</w:t>
            </w:r>
          </w:p>
        </w:tc>
      </w:tr>
      <w:tr w:rsidR="00681053" w14:paraId="07CDD5FA" w14:textId="77777777">
        <w:trPr>
          <w:trHeight w:val="50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2E23148C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Tempi di realizzazione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D81C99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Primo e secondo quadrimestre a seconda delle esigenze didattiche riferite ad ogni singola classe</w:t>
            </w:r>
          </w:p>
        </w:tc>
      </w:tr>
      <w:tr w:rsidR="00681053" w14:paraId="5635126E" w14:textId="77777777">
        <w:trPr>
          <w:trHeight w:val="80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7E969ABA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  <w:t xml:space="preserve">Situazione/problema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BAD9A3" w14:textId="77777777" w:rsidR="00681053" w:rsidRDefault="00772D5E">
            <w:pPr>
              <w:widowControl w:val="0"/>
              <w:numPr>
                <w:ilvl w:val="0"/>
                <w:numId w:val="6"/>
              </w:numPr>
              <w:spacing w:before="240" w:after="24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Esecuzione grafica e realizzazione di capi (Pantalone) </w:t>
            </w:r>
            <w:proofErr w:type="gram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e  di</w:t>
            </w:r>
            <w:proofErr w:type="gram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manufatti calzaturieri, anche parziali, in base alla seguente procedura:</w:t>
            </w:r>
          </w:p>
          <w:p w14:paraId="053C3D07" w14:textId="77777777" w:rsidR="00681053" w:rsidRDefault="00772D5E">
            <w:pPr>
              <w:widowControl w:val="0"/>
              <w:numPr>
                <w:ilvl w:val="0"/>
                <w:numId w:val="3"/>
              </w:numPr>
              <w:spacing w:before="240"/>
              <w:ind w:left="-1" w:hanging="1"/>
              <w:rPr>
                <w:rFonts w:hint="eastAsia"/>
                <w:color w:val="211D1E"/>
              </w:rPr>
            </w:pPr>
            <w:r>
              <w:rPr>
                <w:rFonts w:ascii="Arial" w:eastAsia="Arial" w:hAnsi="Arial" w:cs="Arial"/>
                <w:color w:val="211D1E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disegno in </w:t>
            </w:r>
            <w:proofErr w:type="gram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piano  di</w:t>
            </w:r>
            <w:proofErr w:type="gram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capi (pantalone) e di  calzatura ;</w:t>
            </w:r>
          </w:p>
          <w:p w14:paraId="72FDDDED" w14:textId="77777777" w:rsidR="00681053" w:rsidRDefault="00772D5E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disegno dei </w:t>
            </w:r>
            <w:proofErr w:type="gram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modelli  di</w:t>
            </w:r>
            <w:proofErr w:type="gram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capi e calzature sviluppati in piano (</w:t>
            </w:r>
            <w:proofErr w:type="spell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plat</w:t>
            </w:r>
            <w:proofErr w:type="spell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) finalizzati alla realizzazione anche parziale del manufatto, </w:t>
            </w:r>
            <w:r>
              <w:rPr>
                <w:color w:val="211D1E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anche con l’utilizzo di strumenti matematici;</w:t>
            </w:r>
          </w:p>
          <w:p w14:paraId="1037C9A2" w14:textId="77777777" w:rsidR="00681053" w:rsidRDefault="00772D5E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creazione del capo in te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ssuto e della </w:t>
            </w:r>
            <w:proofErr w:type="gram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calzatura  effettuata</w:t>
            </w:r>
            <w:proofErr w:type="gram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anche parzialmente;</w:t>
            </w:r>
          </w:p>
          <w:p w14:paraId="473EFB22" w14:textId="77777777" w:rsidR="00681053" w:rsidRDefault="00772D5E">
            <w:pPr>
              <w:numPr>
                <w:ilvl w:val="0"/>
                <w:numId w:val="3"/>
              </w:numPr>
              <w:ind w:left="0" w:hanging="2"/>
              <w:rPr>
                <w:rFonts w:hint="eastAsia"/>
                <w:color w:val="211D1E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conoscenze in ambito chimico, fisico e di disegno per la stampa di decorazioni su tessuto con tecniche di colorazione naturale;</w:t>
            </w:r>
          </w:p>
        </w:tc>
      </w:tr>
      <w:tr w:rsidR="00681053" w14:paraId="3889AC77" w14:textId="77777777">
        <w:trPr>
          <w:trHeight w:val="46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4D10DFF3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Competenza focus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6C4CE3" w14:textId="77777777" w:rsidR="00681053" w:rsidRDefault="00772D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6" w:anchor="madrelingua">
              <w:r>
                <w:rPr>
                  <w:rFonts w:ascii="Arial" w:eastAsia="Arial" w:hAnsi="Arial" w:cs="Arial"/>
                  <w:sz w:val="22"/>
                  <w:szCs w:val="22"/>
                </w:rPr>
                <w:t>Comunicazione nella madrelingua</w:t>
              </w:r>
            </w:hyperlink>
          </w:p>
          <w:p w14:paraId="24CE719D" w14:textId="77777777" w:rsidR="00681053" w:rsidRDefault="00772D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7" w:anchor="mate">
              <w:r>
                <w:rPr>
                  <w:rFonts w:ascii="Arial" w:eastAsia="Arial" w:hAnsi="Arial" w:cs="Arial"/>
                  <w:sz w:val="22"/>
                  <w:szCs w:val="22"/>
                </w:rPr>
                <w:t>Compete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nza matematica e competenze di base in scienza e tecnologi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e: </w:t>
            </w:r>
            <w:r>
              <w:rPr>
                <w:rFonts w:ascii="Arial" w:eastAsia="Arial" w:hAnsi="Arial" w:cs="Arial"/>
                <w:color w:val="141412"/>
                <w:sz w:val="22"/>
                <w:szCs w:val="22"/>
                <w:highlight w:val="white"/>
              </w:rPr>
              <w:t xml:space="preserve">utilizzare il linguaggio e i metodi propri della matematica per   organizzare e valutare adeguatamente informazioni; utilizzare le strategie </w:t>
            </w:r>
            <w:r>
              <w:rPr>
                <w:rFonts w:ascii="Arial" w:eastAsia="Arial" w:hAnsi="Arial" w:cs="Arial"/>
                <w:color w:val="141412"/>
                <w:sz w:val="22"/>
                <w:szCs w:val="22"/>
                <w:highlight w:val="white"/>
              </w:rPr>
              <w:lastRenderedPageBreak/>
              <w:t>del pensiero razionale negli aspetti dialettici e   al</w:t>
            </w:r>
            <w:r>
              <w:rPr>
                <w:rFonts w:ascii="Arial" w:eastAsia="Arial" w:hAnsi="Arial" w:cs="Arial"/>
                <w:color w:val="141412"/>
                <w:sz w:val="22"/>
                <w:szCs w:val="22"/>
                <w:highlight w:val="white"/>
              </w:rPr>
              <w:t>goritmici per affrontare situazioni problematiche, elaborando opportune soluzioni.</w:t>
            </w:r>
          </w:p>
          <w:p w14:paraId="1EE96303" w14:textId="77777777" w:rsidR="00681053" w:rsidRDefault="00772D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8" w:anchor="digitale">
              <w:r>
                <w:rPr>
                  <w:rFonts w:ascii="Arial" w:eastAsia="Arial" w:hAnsi="Arial" w:cs="Arial"/>
                  <w:sz w:val="22"/>
                  <w:szCs w:val="22"/>
                </w:rPr>
                <w:t>Competenza digitale</w:t>
              </w:r>
            </w:hyperlink>
          </w:p>
          <w:p w14:paraId="7A882ECC" w14:textId="77777777" w:rsidR="00681053" w:rsidRDefault="00772D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9" w:anchor="imparare">
              <w:r>
                <w:rPr>
                  <w:rFonts w:ascii="Arial" w:eastAsia="Arial" w:hAnsi="Arial" w:cs="Arial"/>
                  <w:sz w:val="22"/>
                  <w:szCs w:val="22"/>
                </w:rPr>
                <w:t>Imparare ad impara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re</w:t>
              </w:r>
            </w:hyperlink>
          </w:p>
          <w:p w14:paraId="5578379A" w14:textId="77777777" w:rsidR="00681053" w:rsidRDefault="00772D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10" w:anchor="sociali">
              <w:r>
                <w:rPr>
                  <w:rFonts w:ascii="Arial" w:eastAsia="Arial" w:hAnsi="Arial" w:cs="Arial"/>
                  <w:sz w:val="22"/>
                  <w:szCs w:val="22"/>
                </w:rPr>
                <w:t>Competenze sociali e civiche</w:t>
              </w:r>
            </w:hyperlink>
          </w:p>
          <w:p w14:paraId="7FF9F392" w14:textId="77777777" w:rsidR="00681053" w:rsidRDefault="00772D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11" w:anchor="iniziativa">
              <w:r>
                <w:rPr>
                  <w:rFonts w:ascii="Arial" w:eastAsia="Arial" w:hAnsi="Arial" w:cs="Arial"/>
                  <w:sz w:val="22"/>
                  <w:szCs w:val="22"/>
                </w:rPr>
                <w:t>Spi</w:t>
              </w:r>
              <w:r>
                <w:rPr>
                  <w:rFonts w:ascii="Arial" w:eastAsia="Arial" w:hAnsi="Arial" w:cs="Arial"/>
                  <w:sz w:val="22"/>
                  <w:szCs w:val="22"/>
                </w:rPr>
                <w:t>rito di iniziativa e imprenditorialità</w:t>
              </w:r>
            </w:hyperlink>
          </w:p>
          <w:p w14:paraId="33022612" w14:textId="77777777" w:rsidR="00681053" w:rsidRDefault="00772D5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hyperlink r:id="rId12" w:anchor="espressione">
              <w:r>
                <w:rPr>
                  <w:rFonts w:ascii="Arial" w:eastAsia="Arial" w:hAnsi="Arial" w:cs="Arial"/>
                  <w:sz w:val="22"/>
                  <w:szCs w:val="22"/>
                </w:rPr>
                <w:t>Consapevolezza ed espressione culturale</w:t>
              </w:r>
            </w:hyperlink>
          </w:p>
          <w:p w14:paraId="747B4818" w14:textId="77777777" w:rsidR="00681053" w:rsidRDefault="0068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053" w14:paraId="29275175" w14:textId="77777777">
        <w:trPr>
          <w:trHeight w:val="92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14AA32DD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1D1E"/>
                <w:sz w:val="22"/>
                <w:szCs w:val="22"/>
              </w:rPr>
              <w:lastRenderedPageBreak/>
              <w:t xml:space="preserve">Competenze correlate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E15C2" w14:textId="77777777" w:rsidR="00681053" w:rsidRDefault="00772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Selezionare le competenze da promuovere riportate nell’elenco allegato (Allegati 1 e 2 al D.I.24/5/2018 Regolamento recante la disciplina dei profili di uscita degli indirizzi di studio dei percorsi di istruzione Professionale)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A45ACA2" w14:textId="77777777" w:rsidR="00681053" w:rsidRDefault="00772D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Predisporre il progetto per la realizzazione di un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prodotto  sulla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base delle caratteristiche dei materiali, delle tendenze degli stili, valutando le soluzioni tecniche proposte e le tecniche di lavorazione.</w:t>
            </w:r>
          </w:p>
          <w:p w14:paraId="5DFCB80A" w14:textId="77777777" w:rsidR="00681053" w:rsidRDefault="00772D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Realizzare disegni tecnici e/o artistici, utiliz</w:t>
            </w:r>
            <w:r>
              <w:rPr>
                <w:rFonts w:ascii="Arial" w:eastAsia="Arial" w:hAnsi="Arial" w:cs="Arial"/>
                <w:sz w:val="22"/>
                <w:szCs w:val="22"/>
              </w:rPr>
              <w:t>zando le metodologie di rappresentazione grafica e gli strumenti tradizionali più idonei alle esigenze specifiche di progetto e di settore/contesto.</w:t>
            </w:r>
          </w:p>
          <w:p w14:paraId="432D34C5" w14:textId="77777777" w:rsidR="00681053" w:rsidRDefault="00772D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Realizzare e presentare modelli fisici e/o virtuali, valutando la loro rispondenza agli standard qualitativ</w:t>
            </w:r>
            <w:r>
              <w:rPr>
                <w:rFonts w:ascii="Arial" w:eastAsia="Arial" w:hAnsi="Arial" w:cs="Arial"/>
                <w:sz w:val="22"/>
                <w:szCs w:val="22"/>
              </w:rPr>
              <w:t>i previsti dalle specifiche di progettazione.</w:t>
            </w:r>
          </w:p>
          <w:p w14:paraId="384E3AF0" w14:textId="77777777" w:rsidR="00681053" w:rsidRDefault="00772D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Realizzare e presentare modelli, valutando la loro rispondenza agli standard qualitativi previsti dalle specifiche di progettazione.</w:t>
            </w:r>
          </w:p>
          <w:p w14:paraId="2C37ED12" w14:textId="77777777" w:rsidR="00681053" w:rsidRDefault="00772D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C0C0C"/>
                <w:sz w:val="22"/>
                <w:szCs w:val="22"/>
              </w:rPr>
              <w:t>Predisporre gli strumenti e le attrezzature necessarie alle diverse fasi di l</w:t>
            </w:r>
            <w:r>
              <w:rPr>
                <w:rFonts w:ascii="Arial" w:eastAsia="Arial" w:hAnsi="Arial" w:cs="Arial"/>
                <w:color w:val="0C0C0C"/>
                <w:sz w:val="22"/>
                <w:szCs w:val="22"/>
              </w:rPr>
              <w:t>avorazione sulla base delle indicazioni progettuali, della tipologia di materiali da impiegare.</w:t>
            </w:r>
          </w:p>
          <w:p w14:paraId="788E83E2" w14:textId="77777777" w:rsidR="00681053" w:rsidRDefault="00772D5E">
            <w:pPr>
              <w:widowControl w:val="0"/>
              <w:numPr>
                <w:ilvl w:val="0"/>
                <w:numId w:val="4"/>
              </w:numPr>
              <w:ind w:left="0" w:hanging="2"/>
              <w:jc w:val="both"/>
              <w:rPr>
                <w:rFonts w:ascii="Arial" w:eastAsia="Arial" w:hAnsi="Arial" w:cs="Arial"/>
                <w:color w:val="0C0C0C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Competenza in scienze, tecnologie e digitale: reperire, organizzare, utilizzare informazioni da </w:t>
            </w:r>
            <w:proofErr w:type="gram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fonti  di</w:t>
            </w:r>
            <w:proofErr w:type="gram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apprendimento; acquisire abilità di studio.</w:t>
            </w:r>
          </w:p>
          <w:p w14:paraId="0E6665B9" w14:textId="77777777" w:rsidR="00681053" w:rsidRDefault="00772D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C0C0C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Progettare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il modello con l’ausilio delle conoscenze fisico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chimico -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matematico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correlate alla predisposizione dei manufatti.</w:t>
            </w:r>
          </w:p>
          <w:p w14:paraId="09591DFC" w14:textId="77777777" w:rsidR="00681053" w:rsidRDefault="00772D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C0C0C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Produrre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elaborati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cartace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i e manufatti di abbigliamento e di </w:t>
            </w:r>
            <w:proofErr w:type="gram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calzatura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 comprendente</w:t>
            </w:r>
            <w:proofErr w:type="gram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tutto il lavoro di  progettazione e realizzazione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sotto forma di  dossier tecnico-pratico.</w:t>
            </w:r>
          </w:p>
          <w:p w14:paraId="3AE013BB" w14:textId="77777777" w:rsidR="00681053" w:rsidRDefault="00772D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C0C0C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Competenza personale, sociale e capacità di imparare a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imparare:partecipare</w:t>
            </w:r>
            <w:proofErr w:type="spellEnd"/>
            <w:proofErr w:type="gram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attivamente alle attività portando il proprio contributo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personale.</w:t>
            </w:r>
          </w:p>
          <w:p w14:paraId="4161B5D7" w14:textId="77777777" w:rsidR="00681053" w:rsidRDefault="00772D5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C0C0C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Imparare a lavorare in un team di progettazione.</w:t>
            </w:r>
          </w:p>
          <w:p w14:paraId="5C89C8D4" w14:textId="77777777" w:rsidR="00681053" w:rsidRDefault="00772D5E">
            <w:pPr>
              <w:widowControl w:val="0"/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Utilizzare i concetti e i fondamentali strumenti degli assi culturali per comprendere la realtà ed operare in campi applicativi.</w:t>
            </w:r>
          </w:p>
          <w:p w14:paraId="2CEA510C" w14:textId="77777777" w:rsidR="00681053" w:rsidRDefault="00772D5E">
            <w:pPr>
              <w:widowControl w:val="0"/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Elaborare digitalmente modelli.</w:t>
            </w:r>
          </w:p>
          <w:p w14:paraId="3433FFA5" w14:textId="77777777" w:rsidR="00681053" w:rsidRDefault="00681053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49E31EF4" w14:textId="77777777" w:rsidR="00681053" w:rsidRDefault="006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81053" w14:paraId="0158DEB3" w14:textId="77777777">
        <w:trPr>
          <w:trHeight w:val="62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646CAEAC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Insegnamenti coinvolti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75ED07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Asse scientifico-tecnologico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1F12F8A4" w14:textId="77777777" w:rsidR="00681053" w:rsidRDefault="00772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aboratori tecnologici e esercitazioni </w:t>
            </w:r>
          </w:p>
          <w:p w14:paraId="35D96FEA" w14:textId="77777777" w:rsidR="00681053" w:rsidRDefault="00772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ecnologie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disegno e progettazione </w:t>
            </w:r>
          </w:p>
          <w:p w14:paraId="71A730A8" w14:textId="77777777" w:rsidR="00681053" w:rsidRDefault="00772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Scienze integrate (Fisica-Chimica)</w:t>
            </w:r>
          </w:p>
          <w:p w14:paraId="36029644" w14:textId="77777777" w:rsidR="00681053" w:rsidRDefault="00772D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0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Tecnologie dell’informazione e della comunicazione</w:t>
            </w:r>
          </w:p>
          <w:p w14:paraId="1C4B84A6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Asse matematico:</w:t>
            </w:r>
          </w:p>
          <w:p w14:paraId="182C94E5" w14:textId="77777777" w:rsidR="00681053" w:rsidRDefault="00772D5E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Matematica</w:t>
            </w:r>
          </w:p>
        </w:tc>
      </w:tr>
      <w:tr w:rsidR="00681053" w14:paraId="6C43E604" w14:textId="77777777">
        <w:trPr>
          <w:trHeight w:val="520"/>
        </w:trPr>
        <w:tc>
          <w:tcPr>
            <w:tcW w:w="2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496433C5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Metodologie </w:t>
            </w:r>
          </w:p>
        </w:tc>
        <w:tc>
          <w:tcPr>
            <w:tcW w:w="72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22F5FE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laboratoriali, lezioni partecipate, ricerca/azione, lezione frontale</w:t>
            </w:r>
          </w:p>
        </w:tc>
      </w:tr>
      <w:tr w:rsidR="00681053" w14:paraId="1B538B11" w14:textId="77777777">
        <w:trPr>
          <w:trHeight w:val="68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03DC1201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Prodotti /realizzazioni in esito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AB6F3B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Elaborati </w:t>
            </w:r>
            <w:proofErr w:type="gram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cartacei 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grafico</w:t>
            </w:r>
            <w:proofErr w:type="gram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pittorici e tecnici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disegni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e cartamodelli); realizzazione di modelli  e </w:t>
            </w:r>
            <w:proofErr w:type="spell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prototipia</w:t>
            </w:r>
            <w:proofErr w:type="spell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parziale 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nel campo dell’abbigliamento e della calzatura.</w:t>
            </w:r>
          </w:p>
          <w:p w14:paraId="47D6ED1F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lastRenderedPageBreak/>
              <w:t>Risoluzione di problemi concreti con l'utilizzo delle equazioni di primo e di secondo grado e di alcune figure geometriche.</w:t>
            </w:r>
          </w:p>
        </w:tc>
      </w:tr>
      <w:tr w:rsidR="00681053" w14:paraId="1CB4FC4A" w14:textId="77777777">
        <w:trPr>
          <w:trHeight w:val="106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vAlign w:val="center"/>
          </w:tcPr>
          <w:p w14:paraId="6F0AC59E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lastRenderedPageBreak/>
              <w:t>Criteri per la va</w:t>
            </w: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lutazione e la </w:t>
            </w:r>
          </w:p>
          <w:p w14:paraId="0B4C3251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certificazione dei risultati di apprendimento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3300E8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Test di verifica </w:t>
            </w:r>
            <w:r>
              <w:rPr>
                <w:rFonts w:ascii="Arial" w:eastAsia="Arial" w:hAnsi="Arial" w:cs="Arial"/>
                <w:sz w:val="22"/>
                <w:szCs w:val="22"/>
              </w:rPr>
              <w:t>e/o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rove strutturate. Controllo degli elaborati: Osservazioni orali.</w:t>
            </w:r>
          </w:p>
          <w:p w14:paraId="10B66F98" w14:textId="77777777" w:rsidR="00681053" w:rsidRDefault="00772D5E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Produzioni scritte e/o orali e/o pratiche sulle competenze relative ai </w:t>
            </w:r>
            <w:proofErr w:type="gramStart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contenuti  dell'UDA</w:t>
            </w:r>
            <w:proofErr w:type="gramEnd"/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 xml:space="preserve"> e compiti (funzionali allo svolgimento dell’UDA).</w:t>
            </w:r>
          </w:p>
          <w:p w14:paraId="41E3CD3F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hint="eastAsia"/>
                <w:color w:val="211D1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 verifiche verranno attuate a seconda della necessità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tramite: esercitazioni grafiche,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prove individuali,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ulazione,  di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confronti. Le prove saranno valutate per quanto riguarda la precisione, la capacità di rielaborazione ed i contenuti scaturiti in relazione alle abilità.</w:t>
            </w:r>
          </w:p>
          <w:p w14:paraId="5B45B81C" w14:textId="77777777" w:rsidR="00681053" w:rsidRDefault="006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63F6EDC" w14:textId="77777777" w:rsidR="00681053" w:rsidRDefault="00772D5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A8CCECE" w14:textId="77777777" w:rsidR="00681053" w:rsidRDefault="00772D5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6E6895A" w14:textId="77777777" w:rsidR="00681053" w:rsidRDefault="00772D5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5303DB5" w14:textId="77777777" w:rsidR="00681053" w:rsidRDefault="00772D5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Allegato 1 </w:t>
      </w:r>
    </w:p>
    <w:p w14:paraId="26BBED8C" w14:textId="77777777" w:rsidR="00681053" w:rsidRDefault="00772D5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tbl>
      <w:tblPr>
        <w:tblStyle w:val="a0"/>
        <w:tblW w:w="966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676"/>
        <w:gridCol w:w="3270"/>
        <w:gridCol w:w="4717"/>
      </w:tblGrid>
      <w:tr w:rsidR="00681053" w14:paraId="7C04138A" w14:textId="77777777">
        <w:trPr>
          <w:trHeight w:val="660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294CE75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Competenza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1C113A0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Realizzare e presentare modelli scritto</w:t>
            </w:r>
            <w:r>
              <w:rPr>
                <w:rFonts w:ascii="Arial" w:eastAsia="Arial" w:hAnsi="Arial" w:cs="Arial"/>
                <w:sz w:val="22"/>
                <w:szCs w:val="22"/>
              </w:rPr>
              <w:t>/grafico/pratici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valutando la loro rispondenza agli standard qualitativi previsti dalle specifiche di progettazione.</w:t>
            </w:r>
          </w:p>
          <w:p w14:paraId="171AD903" w14:textId="77777777" w:rsidR="00681053" w:rsidRDefault="00772D5E">
            <w:pPr>
              <w:spacing w:before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Utilizzare i concetti e i fondamentali strumenti degli assi culturali per comprendere la realtà ed operare in campi applicativi.</w:t>
            </w:r>
          </w:p>
        </w:tc>
      </w:tr>
      <w:tr w:rsidR="00681053" w14:paraId="22B76E10" w14:textId="77777777">
        <w:trPr>
          <w:trHeight w:val="540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36E91F7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Asse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3E27BE3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Scientifico-tecnologico </w:t>
            </w:r>
          </w:p>
        </w:tc>
      </w:tr>
      <w:tr w:rsidR="00681053" w14:paraId="2A234992" w14:textId="77777777">
        <w:trPr>
          <w:trHeight w:val="560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20610EF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DC498B5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Laboratori tecnologici e esercitazioni</w:t>
            </w:r>
          </w:p>
        </w:tc>
      </w:tr>
      <w:tr w:rsidR="00681053" w14:paraId="358E9E59" w14:textId="77777777">
        <w:trPr>
          <w:trHeight w:val="54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6CA3C95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782F21A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Abilità </w:t>
            </w:r>
          </w:p>
        </w:tc>
      </w:tr>
      <w:tr w:rsidR="00681053" w14:paraId="13D2B7EA" w14:textId="77777777">
        <w:trPr>
          <w:trHeight w:val="108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B5D7A13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Dal volume al piano: analisi tridimensionale del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pantalone,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in piano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 lo schema del pantalone base.</w:t>
            </w:r>
          </w:p>
          <w:p w14:paraId="0C20F828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tabella taglie.</w:t>
            </w:r>
          </w:p>
          <w:p w14:paraId="67DCD46B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Studio degli incavi e dei volumi.</w:t>
            </w:r>
          </w:p>
          <w:p w14:paraId="1DCE0E6D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Studio della vestibilità.</w:t>
            </w:r>
          </w:p>
          <w:p w14:paraId="050C2140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Analisi e studio del figurino tecnico di un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pantalone.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6449D3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Conoscere i fondamenti grafici per la predisposizione dei cartamodelli.</w:t>
            </w:r>
          </w:p>
          <w:p w14:paraId="4B70F89F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Rileva</w:t>
            </w: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dalla tabella taglie delle misure occorrenti per costruire il modello studiato.</w:t>
            </w:r>
          </w:p>
          <w:p w14:paraId="47FEC4DA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Costru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ire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modello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pantalone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base nella taglia 42 e relative trasformazioni.</w:t>
            </w:r>
          </w:p>
        </w:tc>
      </w:tr>
      <w:tr w:rsidR="00681053" w14:paraId="16CC2DBD" w14:textId="77777777">
        <w:trPr>
          <w:trHeight w:val="680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5E641E2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7A4595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Tecnologie disegno e progettazione</w:t>
            </w:r>
          </w:p>
        </w:tc>
      </w:tr>
      <w:tr w:rsidR="00681053" w14:paraId="693427CE" w14:textId="77777777">
        <w:trPr>
          <w:trHeight w:val="54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2035F83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673F2BD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Abilità </w:t>
            </w:r>
          </w:p>
        </w:tc>
      </w:tr>
      <w:tr w:rsidR="00681053" w14:paraId="46314221" w14:textId="77777777">
        <w:trPr>
          <w:trHeight w:val="72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0E8004D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Tecniche tradizionali per la rappresentazione grafica e la progettazione.</w:t>
            </w:r>
          </w:p>
          <w:p w14:paraId="2F60441E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Tecniche e processi di lavorazione manuale in relazione all’area di attività.</w:t>
            </w:r>
          </w:p>
          <w:p w14:paraId="1B220AF1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Disegno tecnico di abbigliamento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 calzatura: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isegno in piano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à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plat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Pantalone 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calzatura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040A8371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Note tecniche </w:t>
            </w:r>
            <w:r>
              <w:rPr>
                <w:rFonts w:ascii="Arial" w:eastAsia="Arial" w:hAnsi="Arial" w:cs="Arial"/>
                <w:sz w:val="22"/>
                <w:szCs w:val="22"/>
              </w:rPr>
              <w:t>esplicative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26128E5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z w:val="22"/>
                <w:szCs w:val="22"/>
              </w:rPr>
              <w:t>Realizzare schizzi e disegni/bozze di massima.</w:t>
            </w:r>
          </w:p>
          <w:p w14:paraId="046A9E6E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Leggere e realizzare un semplice disegno tecnico o artistico </w:t>
            </w:r>
          </w:p>
          <w:p w14:paraId="094C8F25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Rappresentazione grafico-pittorico</w:t>
            </w:r>
          </w:p>
          <w:p w14:paraId="591C4639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Utilizzare gli strumenti del disegno adeguati.</w:t>
            </w:r>
          </w:p>
          <w:p w14:paraId="2CBED2FF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Elaborare varie tipologie di viste e sezioni.</w:t>
            </w:r>
          </w:p>
          <w:p w14:paraId="2FB155C2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Acquisire ordine pulizia e bella grafia.</w:t>
            </w:r>
          </w:p>
          <w:p w14:paraId="4133B424" w14:textId="77777777" w:rsidR="00681053" w:rsidRDefault="00772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Reperire dat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ed informazioni </w:t>
            </w:r>
          </w:p>
          <w:p w14:paraId="7792998C" w14:textId="77777777" w:rsidR="00681053" w:rsidRDefault="0068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199335" w14:textId="77777777" w:rsidR="00681053" w:rsidRDefault="0068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AC2B8B6" w14:textId="77777777" w:rsidR="00681053" w:rsidRDefault="00772D5E">
      <w:pPr>
        <w:pBdr>
          <w:top w:val="nil"/>
          <w:left w:val="nil"/>
          <w:bottom w:val="nil"/>
          <w:right w:val="nil"/>
          <w:between w:val="nil"/>
        </w:pBdr>
        <w:spacing w:after="87" w:line="256" w:lineRule="auto"/>
        <w:ind w:left="0" w:hanging="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tbl>
      <w:tblPr>
        <w:tblStyle w:val="a1"/>
        <w:tblW w:w="966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676"/>
        <w:gridCol w:w="3270"/>
        <w:gridCol w:w="4717"/>
      </w:tblGrid>
      <w:tr w:rsidR="00681053" w14:paraId="5319E541" w14:textId="77777777">
        <w:trPr>
          <w:trHeight w:val="680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B351E52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Asse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FD90176" w14:textId="77777777" w:rsidR="00681053" w:rsidRDefault="00772D5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Scientifico-tecnologico</w:t>
            </w:r>
          </w:p>
        </w:tc>
      </w:tr>
      <w:tr w:rsidR="00681053" w14:paraId="6D893EEB" w14:textId="77777777">
        <w:trPr>
          <w:trHeight w:val="54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37CE334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Disciplina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14:paraId="09250DA6" w14:textId="77777777" w:rsidR="00681053" w:rsidRDefault="00772D5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Scienze </w:t>
            </w:r>
            <w:proofErr w:type="spellStart"/>
            <w:r>
              <w:rPr>
                <w:rFonts w:ascii="Arial" w:eastAsia="Arial" w:hAnsi="Arial" w:cs="Arial"/>
                <w:b/>
              </w:rPr>
              <w:t>int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-Fisica </w:t>
            </w:r>
          </w:p>
        </w:tc>
      </w:tr>
      <w:tr w:rsidR="00681053" w14:paraId="048CE5DF" w14:textId="77777777">
        <w:trPr>
          <w:trHeight w:val="72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3F9E41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4A6F835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Abilità </w:t>
            </w:r>
          </w:p>
        </w:tc>
      </w:tr>
      <w:tr w:rsidR="00681053" w14:paraId="1389FF14" w14:textId="77777777">
        <w:trPr>
          <w:trHeight w:val="387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C5B3C9B" w14:textId="77777777" w:rsidR="00681053" w:rsidRDefault="00772D5E">
            <w:pPr>
              <w:ind w:left="0" w:hanging="2"/>
              <w:rPr>
                <w:rFonts w:ascii="Arial" w:eastAsia="Arial" w:hAnsi="Arial" w:cs="Arial"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- Stampa su un tessuto di motivi decorativi, utilizzando colori naturali.</w:t>
            </w:r>
          </w:p>
          <w:p w14:paraId="4330E0AC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Le onde ed i loro parametri caratteristici.</w:t>
            </w:r>
          </w:p>
          <w:p w14:paraId="45280292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La luce e la sua propagazione: riflessione e specchi; rifrazione e lenti.</w:t>
            </w:r>
          </w:p>
          <w:p w14:paraId="2AF77DF2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color w:val="211D1E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La lunghezza d’onda della luce: il colore.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3A77DC2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Spiegare la p</w:t>
            </w:r>
            <w:r>
              <w:rPr>
                <w:rFonts w:ascii="Arial" w:eastAsia="Arial" w:hAnsi="Arial" w:cs="Arial"/>
                <w:sz w:val="22"/>
                <w:szCs w:val="22"/>
              </w:rPr>
              <w:t>ropagazione rettilinea della luce e definire la velocità di propagazione.</w:t>
            </w:r>
          </w:p>
          <w:p w14:paraId="7B907B4D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-Illustrare i fenomeni di riflessione e rifrazione con le relative leggi.</w:t>
            </w:r>
          </w:p>
          <w:p w14:paraId="70D734AD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Sapere spiegare la natura della luce bianca (esperienze del disco e del prisma di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Netwon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14:paraId="0B0CCCDC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Sapere costru</w:t>
            </w:r>
            <w:r>
              <w:rPr>
                <w:rFonts w:ascii="Arial" w:eastAsia="Arial" w:hAnsi="Arial" w:cs="Arial"/>
                <w:sz w:val="22"/>
                <w:szCs w:val="22"/>
              </w:rPr>
              <w:t>ire l’immagine prodotta da specchi applicando la legge della riflessione.</w:t>
            </w:r>
          </w:p>
          <w:p w14:paraId="051BB8B7" w14:textId="77777777" w:rsidR="00681053" w:rsidRDefault="0068105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00B5764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tbl>
      <w:tblPr>
        <w:tblStyle w:val="a2"/>
        <w:tblW w:w="966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676"/>
        <w:gridCol w:w="3270"/>
        <w:gridCol w:w="4717"/>
      </w:tblGrid>
      <w:tr w:rsidR="00681053" w14:paraId="7D8B3CC5" w14:textId="77777777">
        <w:trPr>
          <w:trHeight w:val="825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E2468DA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Asse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5D73EA7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Scientifico-tecnologico</w:t>
            </w:r>
          </w:p>
        </w:tc>
      </w:tr>
      <w:tr w:rsidR="00681053" w14:paraId="1A1A2B12" w14:textId="77777777">
        <w:trPr>
          <w:trHeight w:val="54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1A742EE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14:paraId="68BF9DEB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Scienze Integrate - Chimica </w:t>
            </w:r>
          </w:p>
        </w:tc>
      </w:tr>
      <w:tr w:rsidR="00681053" w14:paraId="45BE6C6D" w14:textId="77777777">
        <w:trPr>
          <w:trHeight w:val="72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8F31E30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1DA10AC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Abilità </w:t>
            </w:r>
          </w:p>
        </w:tc>
      </w:tr>
      <w:tr w:rsidR="00681053" w14:paraId="013E5660" w14:textId="77777777">
        <w:trPr>
          <w:trHeight w:val="387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552788D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I miscugli omogenei ed eterogenei solidi liquidi e gassosi</w:t>
            </w:r>
          </w:p>
          <w:p w14:paraId="37E782BA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I metodi di separazione dei miscugli: filtrazione, cromatografia, distillazione,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centrifugazione,  estrazione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con solvente.</w:t>
            </w:r>
          </w:p>
          <w:p w14:paraId="478EFAAD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Origine del colore nelle sostanze chimiche</w:t>
            </w:r>
          </w:p>
          <w:p w14:paraId="5333A845" w14:textId="77777777" w:rsidR="00681053" w:rsidRDefault="00772D5E">
            <w:pPr>
              <w:ind w:left="0" w:hanging="2"/>
              <w:rPr>
                <w:rFonts w:ascii="Arial" w:eastAsia="Arial" w:hAnsi="Arial" w:cs="Arial"/>
                <w:color w:val="E06666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Sostanze acide e sosta</w:t>
            </w:r>
            <w:r>
              <w:rPr>
                <w:rFonts w:ascii="Arial" w:eastAsia="Arial" w:hAnsi="Arial" w:cs="Arial"/>
                <w:sz w:val="22"/>
                <w:szCs w:val="22"/>
              </w:rPr>
              <w:t>nze basiche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FCB4EB5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Saper riconoscere un miscuglio omogeneo ed eterogeneo</w:t>
            </w:r>
          </w:p>
          <w:p w14:paraId="35976852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Saper adottare un appropriato metodo di separazione delle sostanze in base al tipo di miscuglio</w:t>
            </w:r>
          </w:p>
          <w:p w14:paraId="0C89E14B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Saper spiegare la causa del diverso colore nelle sostanze</w:t>
            </w:r>
          </w:p>
          <w:p w14:paraId="2094A302" w14:textId="77777777" w:rsidR="00681053" w:rsidRDefault="00772D5E">
            <w:pPr>
              <w:ind w:left="0" w:right="26" w:hanging="2"/>
              <w:rPr>
                <w:rFonts w:ascii="Arial" w:eastAsia="Arial" w:hAnsi="Arial" w:cs="Arial"/>
                <w:color w:val="E06666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Conoscere il concetto di acidità e basicità e saper fare un utilizzo appropriato delle sostanze </w:t>
            </w:r>
            <w:r>
              <w:rPr>
                <w:rFonts w:ascii="Arial" w:eastAsia="Arial" w:hAnsi="Arial" w:cs="Arial"/>
                <w:sz w:val="22"/>
                <w:szCs w:val="22"/>
              </w:rPr>
              <w:t>acide e basiche per alterare il colore delle sostanze</w:t>
            </w:r>
          </w:p>
        </w:tc>
      </w:tr>
    </w:tbl>
    <w:p w14:paraId="4F8461C3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tbl>
      <w:tblPr>
        <w:tblStyle w:val="a3"/>
        <w:tblW w:w="9667" w:type="dxa"/>
        <w:tblInd w:w="41" w:type="dxa"/>
        <w:tblLayout w:type="fixed"/>
        <w:tblLook w:val="0000" w:firstRow="0" w:lastRow="0" w:firstColumn="0" w:lastColumn="0" w:noHBand="0" w:noVBand="0"/>
      </w:tblPr>
      <w:tblGrid>
        <w:gridCol w:w="3045"/>
        <w:gridCol w:w="1905"/>
        <w:gridCol w:w="4717"/>
      </w:tblGrid>
      <w:tr w:rsidR="00681053" w14:paraId="7C19427E" w14:textId="77777777"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A75B39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Asse </w:t>
            </w:r>
          </w:p>
        </w:tc>
        <w:tc>
          <w:tcPr>
            <w:tcW w:w="66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3634F6E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Matematico</w:t>
            </w:r>
          </w:p>
          <w:p w14:paraId="53EB11DE" w14:textId="77777777" w:rsidR="00681053" w:rsidRDefault="0068105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81053" w14:paraId="45A4FA1F" w14:textId="77777777">
        <w:tc>
          <w:tcPr>
            <w:tcW w:w="49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018DB99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Disciplina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14:paraId="04AD784B" w14:textId="77777777" w:rsidR="00681053" w:rsidRDefault="00772D5E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Matematica</w:t>
            </w:r>
          </w:p>
          <w:p w14:paraId="0DEC8487" w14:textId="77777777" w:rsidR="00681053" w:rsidRDefault="00681053">
            <w:pPr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81053" w14:paraId="061DC184" w14:textId="77777777">
        <w:tc>
          <w:tcPr>
            <w:tcW w:w="49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4" w:type="dxa"/>
              <w:right w:w="94" w:type="dxa"/>
            </w:tcMar>
          </w:tcPr>
          <w:p w14:paraId="651C5140" w14:textId="77777777" w:rsidR="00681053" w:rsidRDefault="00772D5E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Conoscenze </w:t>
            </w:r>
          </w:p>
          <w:p w14:paraId="0A65E3DD" w14:textId="77777777" w:rsidR="00681053" w:rsidRDefault="00681053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4" w:type="dxa"/>
              <w:right w:w="94" w:type="dxa"/>
            </w:tcMar>
          </w:tcPr>
          <w:p w14:paraId="01E34013" w14:textId="77777777" w:rsidR="00681053" w:rsidRDefault="00772D5E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Abilità </w:t>
            </w:r>
          </w:p>
        </w:tc>
      </w:tr>
      <w:tr w:rsidR="00681053" w14:paraId="412D4D0C" w14:textId="77777777">
        <w:tc>
          <w:tcPr>
            <w:tcW w:w="49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4" w:type="dxa"/>
              <w:right w:w="94" w:type="dxa"/>
            </w:tcMar>
          </w:tcPr>
          <w:p w14:paraId="3E95A9AA" w14:textId="77777777" w:rsidR="00681053" w:rsidRDefault="00772D5E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 Equazioni di I grado intere (ripasso per la classe 2°) e fratte, di II grado intere.</w:t>
            </w:r>
          </w:p>
          <w:p w14:paraId="0E9ABEE3" w14:textId="77777777" w:rsidR="00681053" w:rsidRDefault="00681053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99B060" w14:textId="77777777" w:rsidR="00681053" w:rsidRDefault="00681053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104FA1" w14:textId="77777777" w:rsidR="00681053" w:rsidRDefault="00681053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CBBDE2" w14:textId="77777777" w:rsidR="00681053" w:rsidRDefault="00681053">
            <w:pPr>
              <w:tabs>
                <w:tab w:val="left" w:pos="3119"/>
              </w:tabs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5F40849B" w14:textId="77777777" w:rsidR="00681053" w:rsidRDefault="00681053">
            <w:pPr>
              <w:tabs>
                <w:tab w:val="left" w:pos="3119"/>
              </w:tabs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492C11BD" w14:textId="77777777" w:rsidR="00681053" w:rsidRDefault="00681053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B15AEC" w14:textId="77777777" w:rsidR="00681053" w:rsidRDefault="00681053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F9F2B7" w14:textId="77777777" w:rsidR="00681053" w:rsidRDefault="00772D5E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 Cenni sulle principali unità di misura.</w:t>
            </w:r>
          </w:p>
          <w:p w14:paraId="4FE12E4C" w14:textId="77777777" w:rsidR="00681053" w:rsidRDefault="00681053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B9EEF5" w14:textId="77777777" w:rsidR="00681053" w:rsidRDefault="00681053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10DC35" w14:textId="77777777" w:rsidR="00681053" w:rsidRDefault="00772D5E">
            <w:pPr>
              <w:spacing w:after="20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Nozioni fondamentali di geometria del piano: rette, poligoni e principali proprietà. Perimetro e area</w:t>
            </w:r>
          </w:p>
          <w:p w14:paraId="25DCC7BB" w14:textId="77777777" w:rsidR="00681053" w:rsidRDefault="00681053">
            <w:pPr>
              <w:spacing w:after="200" w:line="276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21E708AF" w14:textId="77777777" w:rsidR="00681053" w:rsidRDefault="00772D5E">
            <w:pPr>
              <w:spacing w:after="20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Teorema di Pitagora</w:t>
            </w:r>
          </w:p>
          <w:p w14:paraId="3744DA72" w14:textId="77777777" w:rsidR="00681053" w:rsidRDefault="00681053">
            <w:pPr>
              <w:spacing w:after="20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7D1C15" w14:textId="77777777" w:rsidR="00681053" w:rsidRDefault="00772D5E">
            <w:pPr>
              <w:spacing w:after="20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Circonferenza e Cerchio</w:t>
            </w:r>
          </w:p>
          <w:p w14:paraId="45AB3535" w14:textId="77777777" w:rsidR="00681053" w:rsidRDefault="00681053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4" w:type="dxa"/>
              <w:right w:w="94" w:type="dxa"/>
            </w:tcMar>
          </w:tcPr>
          <w:p w14:paraId="54251B74" w14:textId="77777777" w:rsidR="00681053" w:rsidRDefault="00772D5E">
            <w:pPr>
              <w:tabs>
                <w:tab w:val="left" w:pos="3119"/>
              </w:tabs>
              <w:spacing w:after="12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- Calcolare semplici radici quadrate.</w:t>
            </w:r>
          </w:p>
          <w:p w14:paraId="2E9B0BE1" w14:textId="77777777" w:rsidR="00681053" w:rsidRDefault="00772D5E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Risolvere semplici equazioni di primo grado intere (ripasso per la classe 2°) e fratte.</w:t>
            </w:r>
          </w:p>
          <w:p w14:paraId="0D238F4F" w14:textId="77777777" w:rsidR="00681053" w:rsidRDefault="00772D5E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- Risolvere semplici equazioni di secondo grado.</w:t>
            </w:r>
          </w:p>
          <w:p w14:paraId="283D71A3" w14:textId="77777777" w:rsidR="00681053" w:rsidRDefault="00772D5E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Risolvere  semplici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problemi facendo uso di equazioni I e II grado.</w:t>
            </w:r>
          </w:p>
          <w:p w14:paraId="583D4CEF" w14:textId="77777777" w:rsidR="00681053" w:rsidRDefault="00681053">
            <w:pPr>
              <w:tabs>
                <w:tab w:val="left" w:pos="3119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BD5B0B" w14:textId="77777777" w:rsidR="00681053" w:rsidRDefault="00772D5E">
            <w:pPr>
              <w:spacing w:after="12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Utilizzo delle unità di misura di lunghezza.</w:t>
            </w:r>
          </w:p>
          <w:p w14:paraId="755A9640" w14:textId="77777777" w:rsidR="00681053" w:rsidRDefault="00681053">
            <w:pPr>
              <w:spacing w:after="12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430C9D" w14:textId="77777777" w:rsidR="00681053" w:rsidRDefault="00772D5E">
            <w:pPr>
              <w:spacing w:after="20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Saper calcolare perimetro e area delle principali figure geometriche del piano.</w:t>
            </w:r>
          </w:p>
          <w:p w14:paraId="3A47A426" w14:textId="77777777" w:rsidR="00681053" w:rsidRDefault="00681053">
            <w:pPr>
              <w:spacing w:after="20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7119B9" w14:textId="77777777" w:rsidR="00681053" w:rsidRDefault="00772D5E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- Conoscere, enunciare e applicare il Teorema di Pitagora.</w:t>
            </w:r>
          </w:p>
          <w:p w14:paraId="32F4B8D5" w14:textId="77777777" w:rsidR="00681053" w:rsidRDefault="00681053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sf75oz58vklb" w:colFirst="0" w:colLast="0"/>
            <w:bookmarkEnd w:id="1"/>
          </w:p>
          <w:p w14:paraId="7163890F" w14:textId="77777777" w:rsidR="00681053" w:rsidRDefault="00681053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5nfix41j7ht" w:colFirst="0" w:colLast="0"/>
            <w:bookmarkEnd w:id="2"/>
          </w:p>
          <w:p w14:paraId="128E01CF" w14:textId="77777777" w:rsidR="00681053" w:rsidRDefault="00772D5E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Calcolare area del cerchio e misura della circonferenza </w:t>
            </w:r>
          </w:p>
          <w:p w14:paraId="6CE81154" w14:textId="77777777" w:rsidR="00681053" w:rsidRDefault="00772D5E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Risolvere semplici problemi del piano, principalm</w:t>
            </w:r>
            <w:r>
              <w:rPr>
                <w:rFonts w:ascii="Arial" w:eastAsia="Arial" w:hAnsi="Arial" w:cs="Arial"/>
                <w:sz w:val="22"/>
                <w:szCs w:val="22"/>
              </w:rPr>
              <w:t>ente tratti dalla realtà quotidiana, matematizzando e schematizzando la situazione.</w:t>
            </w:r>
          </w:p>
          <w:p w14:paraId="1DEDA706" w14:textId="77777777" w:rsidR="00681053" w:rsidRDefault="00681053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1F1A439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p w14:paraId="2E35D089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p w14:paraId="618DE998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p w14:paraId="1C474430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p w14:paraId="750FA25A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p w14:paraId="73D44A62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p w14:paraId="32367CD3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p w14:paraId="6F5F81CB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p w14:paraId="3E032C1A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tbl>
      <w:tblPr>
        <w:tblStyle w:val="a4"/>
        <w:tblW w:w="966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676"/>
        <w:gridCol w:w="7987"/>
      </w:tblGrid>
      <w:tr w:rsidR="00681053" w14:paraId="084CB611" w14:textId="77777777">
        <w:trPr>
          <w:trHeight w:val="825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ABFB5E4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Asse </w:t>
            </w:r>
          </w:p>
        </w:tc>
        <w:tc>
          <w:tcPr>
            <w:tcW w:w="7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7B1BA81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Scientifico-tecnologico</w:t>
            </w:r>
          </w:p>
        </w:tc>
      </w:tr>
    </w:tbl>
    <w:p w14:paraId="01F15D6E" w14:textId="77777777" w:rsidR="00681053" w:rsidRDefault="00681053">
      <w:pPr>
        <w:spacing w:line="256" w:lineRule="auto"/>
        <w:ind w:left="-2" w:firstLine="0"/>
        <w:rPr>
          <w:rFonts w:ascii="Arial" w:eastAsia="Arial" w:hAnsi="Arial" w:cs="Arial"/>
          <w:sz w:val="2"/>
          <w:szCs w:val="2"/>
        </w:rPr>
      </w:pPr>
    </w:p>
    <w:tbl>
      <w:tblPr>
        <w:tblStyle w:val="a5"/>
        <w:tblW w:w="966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676"/>
        <w:gridCol w:w="3270"/>
        <w:gridCol w:w="4717"/>
      </w:tblGrid>
      <w:tr w:rsidR="00681053" w14:paraId="6BCEAE41" w14:textId="77777777">
        <w:trPr>
          <w:trHeight w:val="680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39A01BB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6412253" w14:textId="77777777" w:rsidR="00681053" w:rsidRDefault="00772D5E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Tecnologie dell’informazione e della comunicazione </w:t>
            </w:r>
          </w:p>
        </w:tc>
      </w:tr>
      <w:tr w:rsidR="00681053" w14:paraId="3788AB49" w14:textId="77777777">
        <w:trPr>
          <w:trHeight w:val="54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2FFE73A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E568066" w14:textId="77777777" w:rsidR="00681053" w:rsidRDefault="00772D5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Abilità </w:t>
            </w:r>
          </w:p>
        </w:tc>
      </w:tr>
      <w:tr w:rsidR="00681053" w14:paraId="08C5DC95" w14:textId="77777777">
        <w:trPr>
          <w:trHeight w:val="720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11FEE62" w14:textId="77777777" w:rsidR="00681053" w:rsidRDefault="00772D5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GIMP (utilizzo di base) </w:t>
            </w:r>
          </w:p>
          <w:p w14:paraId="1108D76F" w14:textId="77777777" w:rsidR="00681053" w:rsidRDefault="00772D5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Come avviene la digitalizzazione delle immagini. La risoluzione di un'immagine e il concetto di pixel. </w:t>
            </w:r>
          </w:p>
          <w:p w14:paraId="1B3D68C9" w14:textId="77777777" w:rsidR="00681053" w:rsidRDefault="00772D5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metodi e la profondità colore (RGB e scala di grigi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) .</w:t>
            </w:r>
            <w:proofErr w:type="gramEnd"/>
          </w:p>
          <w:p w14:paraId="1DE9A7FC" w14:textId="77777777" w:rsidR="00681053" w:rsidRDefault="00772D5E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Caratteristiche dei principali formati lossy e lossless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7DE3488" w14:textId="77777777" w:rsidR="00681053" w:rsidRDefault="00772D5E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Saper elaborar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e ritoccare immagini digitali utilizzando gli appositi strumenti informatici, in particolare la gestione delle trasparenze e i livelli </w:t>
            </w:r>
          </w:p>
          <w:p w14:paraId="129211E9" w14:textId="77777777" w:rsidR="00681053" w:rsidRDefault="00772D5E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Archiviare le immagini, utilizzando le caratteristiche idonee per ogni specifico tipo di utilizzo</w:t>
            </w:r>
          </w:p>
        </w:tc>
      </w:tr>
    </w:tbl>
    <w:p w14:paraId="29ABF7CD" w14:textId="77777777" w:rsidR="00681053" w:rsidRDefault="00681053">
      <w:pPr>
        <w:spacing w:after="87" w:line="256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681053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formCondensed-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135"/>
    <w:multiLevelType w:val="multilevel"/>
    <w:tmpl w:val="1016A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30D8D"/>
    <w:multiLevelType w:val="multilevel"/>
    <w:tmpl w:val="22F4630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CC73C1"/>
    <w:multiLevelType w:val="multilevel"/>
    <w:tmpl w:val="0CB844E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284BDA"/>
    <w:multiLevelType w:val="multilevel"/>
    <w:tmpl w:val="5E380E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99852C2"/>
    <w:multiLevelType w:val="multilevel"/>
    <w:tmpl w:val="5CA46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5F6309"/>
    <w:multiLevelType w:val="multilevel"/>
    <w:tmpl w:val="2CF2B4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163B61"/>
    <w:multiLevelType w:val="multilevel"/>
    <w:tmpl w:val="896E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53"/>
    <w:rsid w:val="00681053"/>
    <w:rsid w:val="007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6A73"/>
  <w15:docId w15:val="{72346D1C-25D9-4CE3-8139-3B4A5004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Lucida Sans"/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9">
    <w:name w:val="ListLabel 9"/>
    <w:rPr>
      <w:b w:val="0"/>
      <w:i w:val="0"/>
      <w:strike w:val="0"/>
      <w:dstrike w:val="0"/>
      <w:color w:val="000000"/>
      <w:w w:val="100"/>
      <w:position w:val="-1"/>
      <w:sz w:val="21"/>
      <w:highlight w:val="white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b w:val="0"/>
      <w:i w:val="0"/>
      <w:strike w:val="0"/>
      <w:dstrike w:val="0"/>
      <w:color w:val="000000"/>
      <w:w w:val="100"/>
      <w:position w:val="-1"/>
      <w:sz w:val="21"/>
      <w:highlight w:val="white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b w:val="0"/>
      <w:i w:val="0"/>
      <w:strike w:val="0"/>
      <w:dstrike w:val="0"/>
      <w:color w:val="000000"/>
      <w:w w:val="100"/>
      <w:position w:val="-1"/>
      <w:sz w:val="21"/>
      <w:highlight w:val="white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b w:val="0"/>
      <w:i w:val="0"/>
      <w:strike w:val="0"/>
      <w:dstrike w:val="0"/>
      <w:color w:val="000000"/>
      <w:w w:val="100"/>
      <w:position w:val="-1"/>
      <w:sz w:val="21"/>
      <w:highlight w:val="white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b w:val="0"/>
      <w:i w:val="0"/>
      <w:strike w:val="0"/>
      <w:dstrike w:val="0"/>
      <w:color w:val="000000"/>
      <w:w w:val="100"/>
      <w:position w:val="-1"/>
      <w:sz w:val="21"/>
      <w:highlight w:val="white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b w:val="0"/>
      <w:i w:val="0"/>
      <w:strike w:val="0"/>
      <w:dstrike w:val="0"/>
      <w:color w:val="000000"/>
      <w:w w:val="100"/>
      <w:position w:val="-1"/>
      <w:sz w:val="21"/>
      <w:highlight w:val="white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i w:val="0"/>
      <w:strike w:val="0"/>
      <w:dstrike w:val="0"/>
      <w:color w:val="000000"/>
      <w:w w:val="100"/>
      <w:position w:val="-1"/>
      <w:sz w:val="21"/>
      <w:highlight w:val="white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i w:val="0"/>
      <w:strike w:val="0"/>
      <w:dstrike w:val="0"/>
      <w:color w:val="000000"/>
      <w:w w:val="100"/>
      <w:position w:val="-1"/>
      <w:sz w:val="21"/>
      <w:highlight w:val="white"/>
      <w:u w:val="none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i w:val="0"/>
      <w:strike w:val="0"/>
      <w:dstrike w:val="0"/>
      <w:color w:val="000000"/>
      <w:w w:val="100"/>
      <w:position w:val="-1"/>
      <w:sz w:val="17"/>
      <w:highlight w:val="white"/>
      <w:u w:val="non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eastAsia="Times New Roman" w:hAnsi="Times New Roman"/>
      <w:b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Tahoma" w:hAnsi="Tahoma"/>
      <w:b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eastAsia="Times New Roman" w:hAnsi="Times New Roman"/>
      <w:color w:val="181717"/>
      <w:w w:val="100"/>
      <w:position w:val="-1"/>
      <w:sz w:val="17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Calibri" w:hAnsi="Calibri"/>
      <w:b/>
      <w:i/>
      <w:color w:val="0C0C0C"/>
      <w:w w:val="100"/>
      <w:position w:val="-1"/>
      <w:sz w:val="2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libri" w:eastAsia="Calibri" w:hAnsi="Calibri"/>
      <w:b/>
      <w:i/>
      <w:color w:val="0C0C0C"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Cambria" w:hAnsi="Cambria"/>
      <w:b/>
      <w:color w:val="3A3A3A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Times New Roman" w:eastAsia="Times New Roman" w:hAnsi="Times New Roman"/>
      <w:b/>
      <w:color w:val="181717"/>
      <w:w w:val="100"/>
      <w:position w:val="-1"/>
      <w:sz w:val="24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pPr>
      <w:spacing w:line="240" w:lineRule="auto"/>
      <w:ind w:left="0" w:right="26" w:firstLine="0"/>
      <w:jc w:val="right"/>
    </w:pPr>
    <w:rPr>
      <w:rFonts w:ascii="Tahoma" w:eastAsia="Tahoma" w:hAnsi="Tahoma"/>
      <w:b/>
      <w:color w:val="000000"/>
      <w:sz w:val="16"/>
    </w:rPr>
  </w:style>
  <w:style w:type="paragraph" w:customStyle="1" w:styleId="Nomesociet">
    <w:name w:val="Nome società"/>
    <w:basedOn w:val="Normale"/>
    <w:pPr>
      <w:spacing w:line="280" w:lineRule="atLeast"/>
      <w:ind w:left="0" w:firstLine="0"/>
      <w:jc w:val="both"/>
    </w:pPr>
    <w:rPr>
      <w:rFonts w:ascii="Arial Black" w:eastAsia="Times New Roman" w:hAnsi="Arial Black"/>
      <w:color w:val="00000A"/>
      <w:spacing w:val="-25"/>
      <w:sz w:val="32"/>
    </w:rPr>
  </w:style>
  <w:style w:type="paragraph" w:styleId="Testonotaapidipagina">
    <w:name w:val="footnote text"/>
    <w:basedOn w:val="Normale"/>
    <w:pPr>
      <w:spacing w:line="240" w:lineRule="auto"/>
      <w:ind w:left="0" w:firstLine="0"/>
    </w:pPr>
    <w:rPr>
      <w:rFonts w:ascii="Times New Roman" w:eastAsia="Times New Roman" w:hAnsi="Times New Roman"/>
      <w:color w:val="00000A"/>
      <w:sz w:val="20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eastAsia="UniformCondensed-Light" w:hAnsi="UniformCondensed-Light" w:cs="Liberation Serif"/>
      <w:color w:val="000000"/>
      <w:kern w:val="1"/>
      <w:position w:val="-1"/>
      <w:sz w:val="24"/>
      <w:szCs w:val="24"/>
      <w:lang w:eastAsia="ar-SA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" w:type="dxa"/>
        <w:left w:w="108" w:type="dxa"/>
        <w:bottom w:w="0" w:type="dxa"/>
        <w:right w:w="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" w:type="dxa"/>
        <w:left w:w="101" w:type="dxa"/>
        <w:bottom w:w="0" w:type="dxa"/>
        <w:right w:w="8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" w:type="dxa"/>
        <w:left w:w="101" w:type="dxa"/>
        <w:bottom w:w="0" w:type="dxa"/>
        <w:right w:w="8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" w:type="dxa"/>
        <w:left w:w="101" w:type="dxa"/>
        <w:bottom w:w="0" w:type="dxa"/>
        <w:right w:w="8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" w:type="dxa"/>
        <w:left w:w="101" w:type="dxa"/>
        <w:bottom w:w="0" w:type="dxa"/>
        <w:right w:w="8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" w:type="dxa"/>
        <w:left w:w="101" w:type="dxa"/>
        <w:bottom w:w="0" w:type="dxa"/>
        <w:right w:w="8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giimparoio.it/scuola-per-competenze/le-otto-competenze-europe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ggiimparoio.it/scuola-per-competenze/le-otto-competenze-europee/" TargetMode="External"/><Relationship Id="rId12" Type="http://schemas.openxmlformats.org/officeDocument/2006/relationships/hyperlink" Target="http://www.oggiimparoio.it/scuola-per-competenze/le-otto-competenze-europ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ggiimparoio.it/scuola-per-competenze/le-otto-competenze-europee/" TargetMode="External"/><Relationship Id="rId11" Type="http://schemas.openxmlformats.org/officeDocument/2006/relationships/hyperlink" Target="http://www.oggiimparoio.it/scuola-per-competenze/le-otto-competenze-europ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ggiimparoio.it/scuola-per-competenze/le-otto-competenze-europ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giimparoio.it/scuola-per-competenze/le-otto-competenze-europ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Bx6Tykl6/Ax4oaaa6VGvbHam1g==">AMUW2mUSvKrIoBXtjFzcSEQ+eD81zFaazUqVqqZx0qzWcBEho/V9gVMxqjO1yQo67T0HgdQJ1qIYTMfmtJozQk2hh1HcFDfx+bVTq8dgFzRzQcRG9FBb1J+OZJx6FNyGuuu0K3uRtKK69wYJVRt03lI7PoR/wjoMQuwKWirrnxLEHiqA4RyGj4M=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motta.marcello</dc:creator>
  <cp:lastModifiedBy>Silvia</cp:lastModifiedBy>
  <cp:revision>2</cp:revision>
  <dcterms:created xsi:type="dcterms:W3CDTF">2020-06-05T13:18:00Z</dcterms:created>
  <dcterms:modified xsi:type="dcterms:W3CDTF">2020-06-05T13:18:00Z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