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6" w:rsidRDefault="00BA7A66" w:rsidP="00BA7A66">
      <w:pPr>
        <w:ind w:right="-234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-499745</wp:posOffset>
            </wp:positionV>
            <wp:extent cx="6126480" cy="857250"/>
            <wp:effectExtent l="19050" t="0" r="7620" b="0"/>
            <wp:wrapTight wrapText="bothSides">
              <wp:wrapPolygon edited="0">
                <wp:start x="-67" y="0"/>
                <wp:lineTo x="-67" y="21120"/>
                <wp:lineTo x="21627" y="21120"/>
                <wp:lineTo x="21627" y="0"/>
                <wp:lineTo x="-67" y="0"/>
              </wp:wrapPolygon>
            </wp:wrapTight>
            <wp:docPr id="4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13D" w:rsidRDefault="0091313D" w:rsidP="00BA7A66">
      <w:pPr>
        <w:ind w:right="-234"/>
        <w:jc w:val="center"/>
        <w:rPr>
          <w:rFonts w:ascii="Arial" w:hAnsi="Arial" w:cs="Arial"/>
          <w:b/>
          <w:caps/>
          <w:color w:val="000000"/>
        </w:rPr>
      </w:pPr>
      <w:r w:rsidRPr="00E72F25">
        <w:rPr>
          <w:rFonts w:ascii="Arial" w:hAnsi="Arial" w:cs="Arial"/>
          <w:b/>
          <w:caps/>
          <w:color w:val="000000"/>
        </w:rPr>
        <w:t>Pr</w:t>
      </w:r>
      <w:r w:rsidR="00BA7A66">
        <w:rPr>
          <w:rFonts w:ascii="Arial" w:hAnsi="Arial" w:cs="Arial"/>
          <w:b/>
          <w:caps/>
          <w:color w:val="000000"/>
        </w:rPr>
        <w:t>ogrammazione anno scolastico 2020</w:t>
      </w:r>
      <w:r w:rsidRPr="00E72F25">
        <w:rPr>
          <w:rFonts w:ascii="Arial" w:hAnsi="Arial" w:cs="Arial"/>
          <w:b/>
          <w:caps/>
          <w:color w:val="000000"/>
        </w:rPr>
        <w:t>-20</w:t>
      </w:r>
      <w:r w:rsidR="00BA7A66">
        <w:rPr>
          <w:rFonts w:ascii="Arial" w:hAnsi="Arial" w:cs="Arial"/>
          <w:b/>
          <w:caps/>
          <w:color w:val="000000"/>
        </w:rPr>
        <w:t>21</w:t>
      </w:r>
    </w:p>
    <w:p w:rsidR="0091313D" w:rsidRDefault="005F7DFC" w:rsidP="00BA7A66">
      <w:pPr>
        <w:jc w:val="center"/>
        <w:rPr>
          <w:rFonts w:ascii="Arial" w:hAnsi="Arial" w:cs="Arial"/>
          <w:b/>
          <w:caps/>
          <w:color w:val="000000"/>
        </w:rPr>
      </w:pPr>
      <w:r w:rsidRPr="005F7DF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7.8pt;margin-top:27.1pt;width:489.6pt;height:32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Casella di testo 2">
              <w:txbxContent>
                <w:p w:rsidR="00BA7A66" w:rsidRDefault="00BA7A66" w:rsidP="00BA7A66">
                  <w:pPr>
                    <w:ind w:left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2C02C0">
                    <w:rPr>
                      <w:rFonts w:ascii="Arial" w:hAnsi="Arial" w:cs="Arial"/>
                      <w:b/>
                    </w:rPr>
                    <w:t xml:space="preserve">CORSO </w:t>
                  </w:r>
                  <w:proofErr w:type="spellStart"/>
                  <w:r w:rsidRPr="002C02C0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2C02C0">
                    <w:rPr>
                      <w:rFonts w:ascii="Arial" w:hAnsi="Arial" w:cs="Arial"/>
                      <w:b/>
                    </w:rPr>
                    <w:t xml:space="preserve"> DISEGNO, PROGETTAZIONE E ORGANIZZAZIONE INDUSTRIALE</w:t>
                  </w:r>
                </w:p>
                <w:p w:rsidR="00BA7A66" w:rsidRPr="002C02C0" w:rsidRDefault="00BA7A66" w:rsidP="00BA7A66">
                  <w:pPr>
                    <w:ind w:left="14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LABORATORIO</w:t>
                  </w:r>
                </w:p>
                <w:p w:rsidR="00BA7A66" w:rsidRPr="004E1FFE" w:rsidRDefault="00BA7A66" w:rsidP="00BA7A66">
                  <w:pPr>
                    <w:ind w:left="360"/>
                    <w:rPr>
                      <w:rFonts w:ascii="Biancoenero Regular" w:hAnsi="Biancoenero Regular"/>
                      <w:b/>
                      <w:sz w:val="28"/>
                      <w:szCs w:val="28"/>
                    </w:rPr>
                  </w:pPr>
                </w:p>
                <w:p w:rsidR="00BA7A66" w:rsidRDefault="00BA7A66" w:rsidP="00BA7A66"/>
              </w:txbxContent>
            </v:textbox>
            <w10:wrap type="square"/>
          </v:shape>
        </w:pict>
      </w:r>
      <w:r w:rsidR="0091313D" w:rsidRPr="00E72F25">
        <w:rPr>
          <w:rFonts w:ascii="Arial" w:hAnsi="Arial" w:cs="Arial"/>
          <w:b/>
          <w:caps/>
          <w:color w:val="000000"/>
        </w:rPr>
        <w:t xml:space="preserve">Contenuti per la classe </w:t>
      </w:r>
      <w:r w:rsidR="0022780D">
        <w:rPr>
          <w:rFonts w:ascii="Arial" w:hAnsi="Arial" w:cs="Arial"/>
          <w:b/>
          <w:caps/>
          <w:color w:val="000000"/>
        </w:rPr>
        <w:t>5</w:t>
      </w:r>
      <w:r w:rsidR="0091313D">
        <w:rPr>
          <w:rFonts w:ascii="Arial" w:hAnsi="Arial" w:cs="Arial"/>
          <w:b/>
          <w:caps/>
          <w:color w:val="000000"/>
        </w:rPr>
        <w:t>°</w:t>
      </w:r>
      <w:r w:rsidR="0091313D" w:rsidRPr="00E72F25">
        <w:rPr>
          <w:rFonts w:ascii="Arial" w:hAnsi="Arial" w:cs="Arial"/>
          <w:b/>
          <w:caps/>
          <w:color w:val="000000"/>
        </w:rPr>
        <w:t>A – Meccanica</w:t>
      </w:r>
    </w:p>
    <w:p w:rsidR="00BA7A66" w:rsidRDefault="00BA7A66" w:rsidP="00BA7A66">
      <w:pPr>
        <w:jc w:val="center"/>
        <w:rPr>
          <w:rFonts w:ascii="Arial" w:hAnsi="Arial" w:cs="Arial"/>
          <w:b/>
          <w:caps/>
          <w:color w:val="000000"/>
        </w:rPr>
      </w:pPr>
    </w:p>
    <w:p w:rsidR="00BA7A66" w:rsidRDefault="00BA7A66" w:rsidP="00BA7A66">
      <w:pPr>
        <w:rPr>
          <w:rFonts w:ascii="Arial" w:hAnsi="Arial" w:cs="Arial"/>
        </w:rPr>
      </w:pPr>
      <w:r w:rsidRPr="00E72F25">
        <w:rPr>
          <w:rFonts w:ascii="Arial" w:hAnsi="Arial" w:cs="Arial"/>
          <w:bCs/>
          <w:caps/>
          <w:color w:val="000000"/>
        </w:rPr>
        <w:t>ITP</w:t>
      </w:r>
      <w:r>
        <w:rPr>
          <w:rFonts w:ascii="Arial" w:hAnsi="Arial" w:cs="Arial"/>
          <w:bCs/>
          <w:caps/>
          <w:color w:val="000000"/>
        </w:rPr>
        <w:t>:</w:t>
      </w:r>
      <w:r w:rsidRPr="009D09C7">
        <w:rPr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Giovanni </w:t>
      </w:r>
      <w:proofErr w:type="spellStart"/>
      <w:r>
        <w:rPr>
          <w:rFonts w:ascii="Arial" w:hAnsi="Arial" w:cs="Arial"/>
          <w:b/>
        </w:rPr>
        <w:t>Gualtieri</w:t>
      </w:r>
      <w:proofErr w:type="spellEnd"/>
    </w:p>
    <w:p w:rsidR="0091313D" w:rsidRDefault="0091313D">
      <w:pPr>
        <w:rPr>
          <w:rFonts w:ascii="Arial" w:hAnsi="Arial" w:cs="Arial"/>
        </w:rPr>
      </w:pPr>
    </w:p>
    <w:p w:rsidR="009A0CB0" w:rsidRPr="0077439E" w:rsidRDefault="009A0CB0" w:rsidP="009A0CB0">
      <w:pPr>
        <w:pStyle w:val="Rientrocorpodeltesto2"/>
        <w:pBdr>
          <w:bottom w:val="single" w:sz="4" w:space="0" w:color="auto"/>
        </w:pBdr>
        <w:spacing w:before="100" w:beforeAutospacing="1" w:after="120"/>
        <w:ind w:left="0" w:right="-54"/>
        <w:jc w:val="left"/>
      </w:pPr>
      <w:r>
        <w:rPr>
          <w:rFonts w:ascii="Arial" w:hAnsi="Arial" w:cs="Arial"/>
          <w:b/>
          <w:iCs/>
          <w:sz w:val="24"/>
        </w:rPr>
        <w:t>Elementi di disegno meccanico</w:t>
      </w:r>
      <w:r w:rsidRPr="00926024">
        <w:rPr>
          <w:rFonts w:ascii="Arial" w:hAnsi="Arial" w:cs="Arial"/>
          <w:b/>
          <w:iCs/>
          <w:sz w:val="24"/>
        </w:rPr>
        <w:t xml:space="preserve">   </w:t>
      </w:r>
      <w:r>
        <w:rPr>
          <w:rFonts w:ascii="Arial" w:hAnsi="Arial" w:cs="Arial"/>
          <w:b/>
          <w:iCs/>
          <w:sz w:val="24"/>
        </w:rPr>
        <w:t xml:space="preserve">                                   </w:t>
      </w:r>
      <w:r w:rsidRPr="00926024">
        <w:rPr>
          <w:rFonts w:ascii="Arial" w:hAnsi="Arial" w:cs="Arial"/>
          <w:b/>
          <w:iCs/>
          <w:sz w:val="24"/>
        </w:rPr>
        <w:t xml:space="preserve">                   </w:t>
      </w:r>
    </w:p>
    <w:p w:rsidR="00116436" w:rsidRDefault="00913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Esercitazioni di </w:t>
      </w:r>
      <w:r w:rsidRPr="00EC595B">
        <w:rPr>
          <w:rFonts w:ascii="Arial" w:hAnsi="Arial" w:cs="Arial"/>
        </w:rPr>
        <w:t>lettura del Disegno Tecnico Meccanico</w:t>
      </w:r>
      <w:r>
        <w:rPr>
          <w:rFonts w:ascii="Arial" w:hAnsi="Arial" w:cs="Arial"/>
        </w:rPr>
        <w:t xml:space="preserve"> (complessivi)</w:t>
      </w:r>
    </w:p>
    <w:p w:rsidR="009A0CB0" w:rsidRDefault="009A0CB0">
      <w:pPr>
        <w:rPr>
          <w:rFonts w:ascii="Arial" w:hAnsi="Arial" w:cs="Arial"/>
        </w:rPr>
      </w:pPr>
    </w:p>
    <w:p w:rsidR="009A0CB0" w:rsidRDefault="009A0CB0" w:rsidP="009A0CB0">
      <w:pPr>
        <w:rPr>
          <w:rFonts w:ascii="Arial" w:hAnsi="Arial" w:cs="Arial"/>
        </w:rPr>
      </w:pPr>
      <w:r w:rsidRPr="00982067">
        <w:rPr>
          <w:rFonts w:ascii="Arial" w:hAnsi="Arial" w:cs="Arial"/>
        </w:rPr>
        <w:t>Rilievo e dis</w:t>
      </w:r>
      <w:r>
        <w:rPr>
          <w:rFonts w:ascii="Arial" w:hAnsi="Arial" w:cs="Arial"/>
        </w:rPr>
        <w:t xml:space="preserve">egno di gruppi meccanici </w:t>
      </w:r>
    </w:p>
    <w:p w:rsidR="0091313D" w:rsidRDefault="0091313D">
      <w:pPr>
        <w:rPr>
          <w:rFonts w:ascii="Arial" w:hAnsi="Arial" w:cs="Arial"/>
        </w:rPr>
      </w:pPr>
    </w:p>
    <w:p w:rsidR="0091313D" w:rsidRDefault="0091313D">
      <w:pPr>
        <w:rPr>
          <w:rFonts w:ascii="Arial" w:hAnsi="Arial" w:cs="Arial"/>
        </w:rPr>
      </w:pPr>
      <w:r w:rsidRPr="007553AC">
        <w:rPr>
          <w:rFonts w:ascii="Arial" w:hAnsi="Arial" w:cs="Arial"/>
        </w:rPr>
        <w:t>Tol</w:t>
      </w:r>
      <w:r>
        <w:rPr>
          <w:rFonts w:ascii="Arial" w:hAnsi="Arial" w:cs="Arial"/>
        </w:rPr>
        <w:t>leranza di forma e di posizione: segni grafici convenzionali</w:t>
      </w:r>
      <w:r w:rsidRPr="007553AC">
        <w:rPr>
          <w:rFonts w:ascii="Arial" w:hAnsi="Arial" w:cs="Arial"/>
        </w:rPr>
        <w:t>, lineari</w:t>
      </w:r>
      <w:r>
        <w:rPr>
          <w:rFonts w:ascii="Arial" w:hAnsi="Arial" w:cs="Arial"/>
        </w:rPr>
        <w:t>tà, planarità</w:t>
      </w:r>
      <w:r w:rsidRPr="00755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circolarità</w:t>
      </w:r>
      <w:r w:rsidRPr="007553AC">
        <w:rPr>
          <w:rFonts w:ascii="Arial" w:hAnsi="Arial" w:cs="Arial"/>
        </w:rPr>
        <w:t xml:space="preserve">, </w:t>
      </w:r>
      <w:proofErr w:type="spellStart"/>
      <w:r w:rsidRPr="007553AC">
        <w:rPr>
          <w:rFonts w:ascii="Arial" w:hAnsi="Arial" w:cs="Arial"/>
        </w:rPr>
        <w:t>cilindricità</w:t>
      </w:r>
      <w:proofErr w:type="spellEnd"/>
      <w:r>
        <w:rPr>
          <w:rFonts w:ascii="Arial" w:hAnsi="Arial" w:cs="Arial"/>
        </w:rPr>
        <w:t xml:space="preserve">, parallelismo perpendicolarità, </w:t>
      </w:r>
      <w:r w:rsidRPr="007553AC">
        <w:rPr>
          <w:rFonts w:ascii="Arial" w:hAnsi="Arial" w:cs="Arial"/>
        </w:rPr>
        <w:t>oscillazione.</w:t>
      </w:r>
      <w:r w:rsidRPr="00432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7553AC">
        <w:rPr>
          <w:rFonts w:ascii="Arial" w:hAnsi="Arial" w:cs="Arial"/>
        </w:rPr>
        <w:t>ollera</w:t>
      </w:r>
      <w:r>
        <w:rPr>
          <w:rFonts w:ascii="Arial" w:hAnsi="Arial" w:cs="Arial"/>
        </w:rPr>
        <w:t>nze geometriche generali secondo UNI ISO 276</w:t>
      </w:r>
      <w:r w:rsidRPr="007553AC">
        <w:rPr>
          <w:rFonts w:ascii="Arial" w:hAnsi="Arial" w:cs="Arial"/>
        </w:rPr>
        <w:t>8</w:t>
      </w:r>
      <w:r>
        <w:rPr>
          <w:rFonts w:ascii="Arial" w:hAnsi="Arial" w:cs="Arial"/>
        </w:rPr>
        <w:t>/2</w:t>
      </w:r>
      <w:r w:rsidRPr="007553AC">
        <w:rPr>
          <w:rFonts w:ascii="Arial" w:hAnsi="Arial" w:cs="Arial"/>
        </w:rPr>
        <w:t>.</w:t>
      </w:r>
    </w:p>
    <w:p w:rsidR="00E131C3" w:rsidRPr="0077439E" w:rsidRDefault="00E131C3" w:rsidP="00E131C3">
      <w:pPr>
        <w:pStyle w:val="Rientrocorpodeltesto2"/>
        <w:pBdr>
          <w:bottom w:val="single" w:sz="4" w:space="0" w:color="auto"/>
        </w:pBdr>
        <w:spacing w:before="100" w:beforeAutospacing="1" w:after="120"/>
        <w:ind w:left="0" w:right="-54"/>
        <w:jc w:val="left"/>
      </w:pPr>
      <w:r w:rsidRPr="00926024">
        <w:rPr>
          <w:rFonts w:ascii="Arial" w:hAnsi="Arial" w:cs="Arial"/>
          <w:b/>
          <w:iCs/>
          <w:sz w:val="24"/>
        </w:rPr>
        <w:t xml:space="preserve">Organizzazione della Produzione Industriale   </w:t>
      </w:r>
      <w:r>
        <w:rPr>
          <w:rFonts w:ascii="Arial" w:hAnsi="Arial" w:cs="Arial"/>
          <w:b/>
          <w:iCs/>
          <w:sz w:val="24"/>
        </w:rPr>
        <w:t xml:space="preserve">                                   </w:t>
      </w:r>
      <w:r w:rsidRPr="00926024">
        <w:rPr>
          <w:rFonts w:ascii="Arial" w:hAnsi="Arial" w:cs="Arial"/>
          <w:b/>
          <w:iCs/>
          <w:sz w:val="24"/>
        </w:rPr>
        <w:t xml:space="preserve">                   </w:t>
      </w:r>
    </w:p>
    <w:p w:rsidR="00E131C3" w:rsidRDefault="00E131C3" w:rsidP="00E131C3">
      <w:pPr>
        <w:rPr>
          <w:rFonts w:ascii="Arial" w:hAnsi="Arial" w:cs="Arial"/>
        </w:rPr>
      </w:pPr>
      <w:r w:rsidRPr="00002CB1">
        <w:rPr>
          <w:rFonts w:ascii="Arial" w:hAnsi="Arial" w:cs="Arial"/>
          <w:u w:val="single"/>
        </w:rPr>
        <w:t>Relazioni tecnologiche fra i diversi parametri di taglio</w:t>
      </w:r>
      <w:r>
        <w:rPr>
          <w:rFonts w:ascii="Arial" w:hAnsi="Arial" w:cs="Arial"/>
        </w:rPr>
        <w:t>: degrado degli utensili da taglio (usura per abrasione, usura per adesione, usura per diffusione), controllo dell’usura, legge di Taylor (equazione, equazione generalizzata).</w:t>
      </w:r>
    </w:p>
    <w:p w:rsidR="00E131C3" w:rsidRDefault="00E131C3" w:rsidP="00E131C3">
      <w:pPr>
        <w:spacing w:before="120"/>
        <w:rPr>
          <w:rFonts w:ascii="Arial" w:hAnsi="Arial" w:cs="Arial"/>
        </w:rPr>
      </w:pPr>
      <w:r w:rsidRPr="00002CB1">
        <w:rPr>
          <w:rFonts w:ascii="Arial" w:hAnsi="Arial" w:cs="Arial"/>
          <w:u w:val="single"/>
        </w:rPr>
        <w:t>Considerazioni di carattere economico sulla velocità di taglio</w:t>
      </w:r>
      <w:r>
        <w:rPr>
          <w:rFonts w:ascii="Arial" w:hAnsi="Arial" w:cs="Arial"/>
        </w:rPr>
        <w:t>: generalità, velocità di minimo costo, velocità di massima produzione, velocità di massimo profitto. Esempi di calcolo (velocità di minimo costo e velocità di massima produzione).</w:t>
      </w:r>
    </w:p>
    <w:p w:rsidR="00E131C3" w:rsidRDefault="00E131C3" w:rsidP="00E131C3">
      <w:pPr>
        <w:spacing w:before="120"/>
        <w:rPr>
          <w:rFonts w:ascii="Arial" w:hAnsi="Arial" w:cs="Arial"/>
        </w:rPr>
      </w:pPr>
      <w:r w:rsidRPr="00FF670E">
        <w:rPr>
          <w:rFonts w:ascii="Arial" w:hAnsi="Arial" w:cs="Arial"/>
          <w:u w:val="single"/>
        </w:rPr>
        <w:t>L’Azienda come sistema</w:t>
      </w:r>
      <w:r w:rsidRPr="0031582E">
        <w:rPr>
          <w:rFonts w:ascii="Arial" w:hAnsi="Arial" w:cs="Arial"/>
        </w:rPr>
        <w:t>: f</w:t>
      </w:r>
      <w:r>
        <w:rPr>
          <w:rFonts w:ascii="Arial" w:hAnsi="Arial" w:cs="Arial"/>
        </w:rPr>
        <w:t xml:space="preserve">attore umano fattore economico, </w:t>
      </w:r>
      <w:r w:rsidRPr="0031582E">
        <w:rPr>
          <w:rFonts w:ascii="Arial" w:hAnsi="Arial" w:cs="Arial"/>
        </w:rPr>
        <w:t xml:space="preserve">capitale fisso, capitale circolante, fattore organizzativo. </w:t>
      </w:r>
    </w:p>
    <w:p w:rsidR="00E131C3" w:rsidRDefault="00E131C3" w:rsidP="00E131C3">
      <w:pPr>
        <w:spacing w:before="120"/>
        <w:ind w:right="87"/>
        <w:jc w:val="both"/>
        <w:rPr>
          <w:rFonts w:ascii="Arial" w:hAnsi="Arial" w:cs="Arial"/>
        </w:rPr>
      </w:pPr>
      <w:r w:rsidRPr="00FF670E">
        <w:rPr>
          <w:rFonts w:ascii="Arial" w:hAnsi="Arial" w:cs="Arial"/>
          <w:u w:val="single"/>
        </w:rPr>
        <w:t>Miglioramento dell’Organizzazione del lavoro</w:t>
      </w:r>
      <w:r w:rsidRPr="0031582E">
        <w:rPr>
          <w:rFonts w:ascii="Arial" w:hAnsi="Arial" w:cs="Arial"/>
        </w:rPr>
        <w:t>: Layout di impi</w:t>
      </w:r>
      <w:r>
        <w:rPr>
          <w:rFonts w:ascii="Arial" w:hAnsi="Arial" w:cs="Arial"/>
        </w:rPr>
        <w:t>anto per aziende manifatturiere.</w:t>
      </w:r>
      <w:r w:rsidRPr="0031582E">
        <w:rPr>
          <w:rFonts w:ascii="Arial" w:hAnsi="Arial" w:cs="Arial"/>
        </w:rPr>
        <w:t xml:space="preserve"> Fabbricazione per reparti e a transfert. Montaggio a posto fisso a transfert in linea a ritmo non imposto e a ritmo imposto, montaggio ad isola.</w:t>
      </w:r>
    </w:p>
    <w:p w:rsidR="009A0CB0" w:rsidRDefault="009A0CB0" w:rsidP="009A0CB0">
      <w:pPr>
        <w:spacing w:before="120"/>
        <w:ind w:right="87"/>
        <w:jc w:val="both"/>
        <w:rPr>
          <w:rFonts w:ascii="Arial" w:hAnsi="Arial" w:cs="Arial"/>
          <w:b/>
          <w:iCs/>
          <w:caps/>
          <w:sz w:val="16"/>
          <w:szCs w:val="16"/>
        </w:rPr>
      </w:pPr>
    </w:p>
    <w:p w:rsidR="009A0CB0" w:rsidRDefault="009A0CB0" w:rsidP="009A0CB0">
      <w:pPr>
        <w:spacing w:before="120"/>
        <w:ind w:right="87"/>
        <w:jc w:val="both"/>
        <w:rPr>
          <w:rFonts w:ascii="Arial" w:hAnsi="Arial" w:cs="Arial"/>
          <w:b/>
          <w:iCs/>
          <w:caps/>
          <w:sz w:val="16"/>
          <w:szCs w:val="16"/>
        </w:rPr>
      </w:pPr>
      <w:r w:rsidRPr="002247E7">
        <w:rPr>
          <w:rFonts w:ascii="Arial" w:hAnsi="Arial" w:cs="Arial"/>
          <w:b/>
          <w:iCs/>
          <w:caps/>
          <w:sz w:val="16"/>
          <w:szCs w:val="16"/>
        </w:rPr>
        <w:t>educazione civica</w:t>
      </w:r>
      <w:r>
        <w:rPr>
          <w:rFonts w:ascii="Arial" w:hAnsi="Arial" w:cs="Arial"/>
          <w:b/>
          <w:iCs/>
          <w:caps/>
          <w:sz w:val="16"/>
          <w:szCs w:val="16"/>
        </w:rPr>
        <w:t xml:space="preserve"> </w:t>
      </w:r>
    </w:p>
    <w:p w:rsidR="009A0CB0" w:rsidRDefault="009A0CB0" w:rsidP="009A0CB0">
      <w:pPr>
        <w:spacing w:before="120"/>
        <w:ind w:right="87"/>
        <w:jc w:val="both"/>
        <w:rPr>
          <w:rFonts w:ascii="Arial" w:hAnsi="Arial" w:cs="Arial"/>
          <w:color w:val="FF0000"/>
        </w:rPr>
      </w:pPr>
      <w:r w:rsidRPr="00FF670E">
        <w:rPr>
          <w:rFonts w:ascii="Arial" w:hAnsi="Arial" w:cs="Arial"/>
          <w:u w:val="single"/>
        </w:rPr>
        <w:t>L’organigramma aziendale</w:t>
      </w:r>
      <w:r w:rsidRPr="0031582E">
        <w:rPr>
          <w:rFonts w:ascii="Arial" w:hAnsi="Arial" w:cs="Arial"/>
        </w:rPr>
        <w:t>: commerciale, produttivo, amministrativo, tecnico.</w:t>
      </w:r>
      <w:r w:rsidRPr="00ED27E3">
        <w:rPr>
          <w:rFonts w:ascii="Arial" w:hAnsi="Arial" w:cs="Arial"/>
          <w:color w:val="FF0000"/>
        </w:rPr>
        <w:t xml:space="preserve"> </w:t>
      </w:r>
    </w:p>
    <w:p w:rsidR="009A0CB0" w:rsidRPr="002D538C" w:rsidRDefault="009A0CB0" w:rsidP="009A0CB0">
      <w:pPr>
        <w:tabs>
          <w:tab w:val="left" w:pos="360"/>
        </w:tabs>
        <w:spacing w:before="120"/>
        <w:ind w:right="-54"/>
        <w:jc w:val="both"/>
        <w:rPr>
          <w:rFonts w:ascii="Arial" w:hAnsi="Arial" w:cs="Arial"/>
        </w:rPr>
      </w:pPr>
      <w:r w:rsidRPr="002D538C">
        <w:rPr>
          <w:rFonts w:ascii="Arial" w:hAnsi="Arial" w:cs="Arial"/>
        </w:rPr>
        <w:t>Controllo qualità e applicazioni</w:t>
      </w:r>
    </w:p>
    <w:p w:rsidR="009A0CB0" w:rsidRDefault="009A0CB0" w:rsidP="009A0CB0"/>
    <w:p w:rsidR="00E131C3" w:rsidRPr="000F74A3" w:rsidRDefault="00E131C3" w:rsidP="00E131C3">
      <w:pPr>
        <w:pStyle w:val="Rientrocorpodeltesto2"/>
        <w:pBdr>
          <w:bottom w:val="single" w:sz="4" w:space="0" w:color="auto"/>
        </w:pBdr>
        <w:spacing w:before="100" w:beforeAutospacing="1" w:after="120"/>
        <w:ind w:left="0" w:right="-54"/>
        <w:jc w:val="left"/>
        <w:rPr>
          <w:rFonts w:ascii="Arial" w:hAnsi="Arial" w:cs="Arial"/>
          <w:b/>
          <w:iCs/>
          <w:sz w:val="24"/>
        </w:rPr>
      </w:pPr>
      <w:r w:rsidRPr="000F74A3">
        <w:rPr>
          <w:rFonts w:ascii="Arial" w:hAnsi="Arial" w:cs="Arial"/>
          <w:b/>
          <w:iCs/>
          <w:sz w:val="24"/>
        </w:rPr>
        <w:t>Gestione della Produzione Industriale</w:t>
      </w:r>
      <w:r>
        <w:rPr>
          <w:rFonts w:ascii="Arial" w:hAnsi="Arial" w:cs="Arial"/>
          <w:b/>
          <w:iCs/>
          <w:sz w:val="24"/>
        </w:rPr>
        <w:t xml:space="preserve">                   </w:t>
      </w:r>
      <w:r w:rsidRPr="000F74A3">
        <w:rPr>
          <w:rFonts w:ascii="Arial" w:hAnsi="Arial" w:cs="Arial"/>
          <w:b/>
          <w:iCs/>
          <w:sz w:val="24"/>
        </w:rPr>
        <w:t xml:space="preserve">   </w:t>
      </w:r>
      <w:r>
        <w:rPr>
          <w:rFonts w:ascii="Arial" w:hAnsi="Arial" w:cs="Arial"/>
          <w:b/>
          <w:iCs/>
          <w:sz w:val="24"/>
        </w:rPr>
        <w:t xml:space="preserve"> </w:t>
      </w:r>
      <w:r w:rsidRPr="000F74A3">
        <w:rPr>
          <w:rFonts w:ascii="Arial" w:hAnsi="Arial" w:cs="Arial"/>
          <w:b/>
          <w:iCs/>
          <w:sz w:val="24"/>
        </w:rPr>
        <w:t xml:space="preserve">                                          </w:t>
      </w:r>
      <w:r>
        <w:rPr>
          <w:rFonts w:ascii="Arial" w:hAnsi="Arial" w:cs="Arial"/>
          <w:b/>
          <w:iCs/>
          <w:sz w:val="24"/>
        </w:rPr>
        <w:t xml:space="preserve">  </w:t>
      </w:r>
    </w:p>
    <w:p w:rsidR="00E131C3" w:rsidRDefault="00E131C3" w:rsidP="00E131C3">
      <w:pPr>
        <w:spacing w:before="120"/>
        <w:rPr>
          <w:rFonts w:ascii="Arial" w:hAnsi="Arial" w:cs="Arial"/>
          <w:color w:val="FF0000"/>
        </w:rPr>
      </w:pPr>
      <w:r w:rsidRPr="00FF670E">
        <w:rPr>
          <w:rFonts w:ascii="Arial" w:hAnsi="Arial" w:cs="Arial"/>
          <w:u w:val="single"/>
        </w:rPr>
        <w:t>Programmazione operativa, avanzamento e controllo</w:t>
      </w:r>
      <w:r w:rsidRPr="0031582E">
        <w:rPr>
          <w:rFonts w:ascii="Arial" w:hAnsi="Arial" w:cs="Arial"/>
        </w:rPr>
        <w:t xml:space="preserve">: </w:t>
      </w:r>
      <w:proofErr w:type="spellStart"/>
      <w:r w:rsidRPr="0031582E">
        <w:rPr>
          <w:rFonts w:ascii="Arial" w:hAnsi="Arial" w:cs="Arial"/>
        </w:rPr>
        <w:t>Gantt</w:t>
      </w:r>
      <w:proofErr w:type="spellEnd"/>
      <w:r w:rsidRPr="0031582E">
        <w:rPr>
          <w:rFonts w:ascii="Arial" w:hAnsi="Arial" w:cs="Arial"/>
        </w:rPr>
        <w:t>, PERT</w:t>
      </w:r>
      <w:r w:rsidRPr="00ED27E3">
        <w:rPr>
          <w:rFonts w:ascii="Arial" w:hAnsi="Arial" w:cs="Arial"/>
          <w:color w:val="FF0000"/>
        </w:rPr>
        <w:t xml:space="preserve">. </w:t>
      </w:r>
    </w:p>
    <w:p w:rsidR="00E131C3" w:rsidRDefault="00E131C3" w:rsidP="00E131C3">
      <w:pPr>
        <w:spacing w:before="120"/>
        <w:rPr>
          <w:rFonts w:ascii="Arial" w:hAnsi="Arial" w:cs="Arial"/>
        </w:rPr>
      </w:pPr>
      <w:r w:rsidRPr="00FF670E">
        <w:rPr>
          <w:rFonts w:ascii="Arial" w:hAnsi="Arial" w:cs="Arial"/>
          <w:u w:val="single"/>
        </w:rPr>
        <w:t>Il budget come strumento di programmazione aziendale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preventivazione</w:t>
      </w:r>
      <w:proofErr w:type="spellEnd"/>
      <w:r>
        <w:rPr>
          <w:rFonts w:ascii="Arial" w:hAnsi="Arial" w:cs="Arial"/>
        </w:rPr>
        <w:t>.</w:t>
      </w:r>
    </w:p>
    <w:p w:rsidR="00E131C3" w:rsidRDefault="00E131C3" w:rsidP="00E131C3">
      <w:pPr>
        <w:spacing w:before="120"/>
        <w:rPr>
          <w:rFonts w:ascii="Arial" w:hAnsi="Arial" w:cs="Arial"/>
          <w:b/>
          <w:bCs/>
        </w:rPr>
      </w:pPr>
      <w:r w:rsidRPr="00FF670E">
        <w:rPr>
          <w:rFonts w:ascii="Arial" w:hAnsi="Arial" w:cs="Arial"/>
          <w:u w:val="single"/>
        </w:rPr>
        <w:t>Classificazione dei sistemi produttivi</w:t>
      </w:r>
      <w:r w:rsidRPr="0031582E">
        <w:rPr>
          <w:rFonts w:ascii="Arial" w:hAnsi="Arial" w:cs="Arial"/>
        </w:rPr>
        <w:t>: produzione artigianale, produzione di massa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lean</w:t>
      </w:r>
      <w:proofErr w:type="spellEnd"/>
      <w:r>
        <w:rPr>
          <w:rFonts w:ascii="Arial" w:hAnsi="Arial" w:cs="Arial"/>
        </w:rPr>
        <w:t xml:space="preserve"> production</w:t>
      </w:r>
      <w:r w:rsidRPr="00315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1582E">
        <w:rPr>
          <w:rFonts w:ascii="Arial" w:hAnsi="Arial" w:cs="Arial"/>
        </w:rPr>
        <w:t>produzione snella</w:t>
      </w:r>
      <w:r>
        <w:rPr>
          <w:rFonts w:ascii="Arial" w:hAnsi="Arial" w:cs="Arial"/>
        </w:rPr>
        <w:t>)</w:t>
      </w:r>
      <w:r w:rsidRPr="0031582E">
        <w:rPr>
          <w:rFonts w:ascii="Arial" w:hAnsi="Arial" w:cs="Arial"/>
        </w:rPr>
        <w:t>.</w:t>
      </w:r>
      <w:r w:rsidRPr="00ED27E3">
        <w:rPr>
          <w:rFonts w:ascii="Arial" w:hAnsi="Arial" w:cs="Arial"/>
          <w:color w:val="FF0000"/>
        </w:rPr>
        <w:t xml:space="preserve"> </w:t>
      </w:r>
      <w:r w:rsidRPr="0031582E">
        <w:rPr>
          <w:rFonts w:ascii="Arial" w:hAnsi="Arial" w:cs="Arial"/>
        </w:rPr>
        <w:t>Differenza tra produzione per magazzino e produzione su commessa.</w:t>
      </w:r>
      <w:r>
        <w:rPr>
          <w:rFonts w:ascii="Arial" w:hAnsi="Arial" w:cs="Arial"/>
          <w:color w:val="FF0000"/>
        </w:rPr>
        <w:t xml:space="preserve"> </w:t>
      </w:r>
      <w:r w:rsidRPr="00EB6384">
        <w:rPr>
          <w:rFonts w:ascii="Arial" w:hAnsi="Arial" w:cs="Arial"/>
        </w:rPr>
        <w:t>Gestione delle risorse umane, dei clienti e dei fornitori.</w:t>
      </w:r>
      <w:r w:rsidRPr="00ED27E3">
        <w:rPr>
          <w:rFonts w:ascii="Arial" w:hAnsi="Arial" w:cs="Arial"/>
          <w:color w:val="FF0000"/>
        </w:rPr>
        <w:t xml:space="preserve"> </w:t>
      </w:r>
      <w:r w:rsidRPr="00EB6384">
        <w:rPr>
          <w:rFonts w:ascii="Arial" w:hAnsi="Arial" w:cs="Arial"/>
        </w:rPr>
        <w:t>Lotto economico di produzione e di acquisto.</w:t>
      </w:r>
    </w:p>
    <w:sectPr w:rsidR="00E131C3" w:rsidSect="00116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ncoenero Regular"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13D"/>
    <w:rsid w:val="00116436"/>
    <w:rsid w:val="0022780D"/>
    <w:rsid w:val="005F7DFC"/>
    <w:rsid w:val="007B5411"/>
    <w:rsid w:val="0080712D"/>
    <w:rsid w:val="009113CA"/>
    <w:rsid w:val="0091313D"/>
    <w:rsid w:val="009A0CB0"/>
    <w:rsid w:val="00A8012A"/>
    <w:rsid w:val="00BA7A66"/>
    <w:rsid w:val="00E1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E131C3"/>
    <w:pPr>
      <w:ind w:left="360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131C3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 Marchetti</dc:creator>
  <cp:lastModifiedBy>Ulisse Marchetti</cp:lastModifiedBy>
  <cp:revision>4</cp:revision>
  <cp:lastPrinted>2020-09-24T19:59:00Z</cp:lastPrinted>
  <dcterms:created xsi:type="dcterms:W3CDTF">2020-09-24T20:00:00Z</dcterms:created>
  <dcterms:modified xsi:type="dcterms:W3CDTF">2020-10-28T16:04:00Z</dcterms:modified>
</cp:coreProperties>
</file>