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Book Antiqua" w:hAnsi="Book Antiqua"/>
          <w:sz w:val="16"/>
          <w:lang w:val="fr-FR"/>
        </w:rPr>
      </w:pPr>
      <w:r>
        <w:rPr/>
        <w:drawing>
          <wp:inline distT="0" distB="0" distL="0" distR="7620">
            <wp:extent cx="6126480" cy="861060"/>
            <wp:effectExtent l="0" t="0" r="0" b="0"/>
            <wp:docPr id="1" name="Immagine 1" descr="header-mcurie-pr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header-mcurie-pro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Book Antiqua" w:hAnsi="Book Antiqua"/>
          <w:sz w:val="16"/>
          <w:lang w:val="fr-FR"/>
        </w:rPr>
      </w:pPr>
      <w:r>
        <w:rPr>
          <w:rFonts w:ascii="Book Antiqua" w:hAnsi="Book Antiqua"/>
          <w:sz w:val="16"/>
          <w:lang w:val="fr-FR"/>
        </w:rPr>
      </w:r>
    </w:p>
    <w:p>
      <w:pPr>
        <w:pStyle w:val="Intestazion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enter" w:pos="4820" w:leader="none"/>
          <w:tab w:val="right" w:pos="9639" w:leader="none"/>
        </w:tabs>
        <w:jc w:val="center"/>
        <w:rPr>
          <w:b/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Programmazione didattica annuale</w:t>
      </w:r>
    </w:p>
    <w:p>
      <w:pPr>
        <w:pStyle w:val="Intestazion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enter" w:pos="4820" w:leader="none"/>
          <w:tab w:val="right" w:pos="9639" w:leader="none"/>
        </w:tabs>
        <w:jc w:val="center"/>
        <w:rPr>
          <w:b/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“</w:t>
      </w:r>
      <w:r>
        <w:rPr>
          <w:b/>
          <w:smallCaps/>
          <w:sz w:val="40"/>
          <w:szCs w:val="40"/>
        </w:rPr>
        <w:t>Industria ed artigianato per il Made in Italy”</w:t>
      </w:r>
    </w:p>
    <w:p>
      <w:pPr>
        <w:pStyle w:val="Intestazion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enter" w:pos="4820" w:leader="none"/>
          <w:tab w:val="right" w:pos="9639" w:leader="none"/>
        </w:tabs>
        <w:jc w:val="center"/>
        <w:rPr>
          <w:b/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Anno Scolastico _____/___</w:t>
      </w:r>
    </w:p>
    <w:p>
      <w:pPr>
        <w:pStyle w:val="Intestazione"/>
        <w:tabs>
          <w:tab w:val="center" w:pos="4820" w:leader="none"/>
          <w:tab w:val="right" w:pos="9639" w:leader="none"/>
        </w:tabs>
        <w:rPr>
          <w:b/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</w:r>
    </w:p>
    <w:p>
      <w:pPr>
        <w:pStyle w:val="Intestazione"/>
        <w:tabs>
          <w:tab w:val="center" w:pos="4820" w:leader="none"/>
          <w:tab w:val="right" w:pos="9639" w:leader="none"/>
        </w:tabs>
        <w:rPr>
          <w:b/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Docente Prof./ Prof.ssa …………………………..….</w:t>
      </w:r>
    </w:p>
    <w:p>
      <w:pPr>
        <w:pStyle w:val="Intestazione"/>
        <w:tabs>
          <w:tab w:val="center" w:pos="4820" w:leader="none"/>
          <w:tab w:val="right" w:pos="9639" w:leader="none"/>
        </w:tabs>
        <w:rPr>
          <w:b/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Materia di insegnamento …………………….….…..</w:t>
      </w:r>
    </w:p>
    <w:p>
      <w:pPr>
        <w:pStyle w:val="Intestazione"/>
        <w:tabs>
          <w:tab w:val="center" w:pos="4820" w:leader="none"/>
          <w:tab w:val="right" w:pos="9639" w:leader="none"/>
        </w:tabs>
        <w:rPr>
          <w:b/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Classe PRIMA Sez. .......</w:t>
      </w:r>
    </w:p>
    <w:p>
      <w:pPr>
        <w:pStyle w:val="Default"/>
        <w:rPr/>
      </w:pPr>
      <w:r>
        <w:rPr/>
      </w:r>
    </w:p>
    <w:p>
      <w:pPr>
        <w:pStyle w:val="Defaul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i/>
          <w:iCs/>
        </w:rPr>
        <w:t>Corso Professionale Indirizzo “Industria e artigianato per il Made in Italy” (D.Lgs. 61/2017)</w:t>
      </w:r>
    </w:p>
    <w:p>
      <w:pPr>
        <w:pStyle w:val="Default"/>
        <w:rPr>
          <w:b/>
          <w:b/>
          <w:bCs/>
          <w:i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DESCRIZIONE SINTETICA </w:t>
      </w:r>
    </w:p>
    <w:p>
      <w:pPr>
        <w:pStyle w:val="Normal"/>
        <w:jc w:val="both"/>
        <w:rPr/>
      </w:pPr>
      <w:r>
        <w:rPr/>
        <w:t>Il diplomato di istruzione professionale nell'indirizzo "</w:t>
      </w:r>
      <w:r>
        <w:rPr>
          <w:b/>
          <w:bCs/>
        </w:rPr>
        <w:t>Industria e artigianato per il “</w:t>
      </w:r>
      <w:r>
        <w:rPr>
          <w:b/>
          <w:bCs/>
          <w:i/>
          <w:iCs/>
        </w:rPr>
        <w:t>Made in Italy</w:t>
      </w:r>
      <w:r>
        <w:rPr/>
        <w:t>" interviene con autonomia e responsabilità, esercitate nel quadro di azione stabilito e delle specifiche assegnate, nei processi di lavorazione, fabbricazione, assemblaggio e commercializzazione di prodotti industriali e artigianali, nonché negli aspetti relativi alla ideazione, progettazione e realizzazione dei prodotti stessi, anche con riferimento alle produzioni tipiche locali. Le sue competenze tecnico-professionali sono riferite ad aree di attività specificamente sviluppate in relazione alle esigenze espresse dal territorio e gli consentono di intervenire nei processi industriali ed artigianali con adeguate capacità decisionali, spirito di iniziativa e di orientamento anche nella prospettiva dell’esercizio di attività autonome nell’ambito dell’imprenditorialità giovanile.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b/>
        </w:rPr>
      </w:pPr>
      <w:r>
        <w:rPr>
          <w:b/>
        </w:rPr>
        <w:t>Risultati di apprendimento in termini di Competenze (*)</w:t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  <w:b/>
        </w:rPr>
      </w:pPr>
      <w:r>
        <w:rPr>
          <w:b/>
        </w:rPr>
        <w:t>Abilità(*)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  <w:b/>
        </w:rPr>
      </w:pPr>
      <w:r>
        <w:rPr>
          <w:b/>
        </w:rPr>
        <w:t>Conoscenze/Contenuti del Programma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  <w:b/>
        </w:rPr>
      </w:pPr>
      <w:r>
        <w:rPr>
          <w:b/>
        </w:rPr>
        <w:t>Scansione temporale delle Unità di Apprendimento (U.d.A.)</w:t>
      </w:r>
    </w:p>
    <w:p>
      <w:pPr>
        <w:pStyle w:val="Normal"/>
        <w:ind w:right="113" w:hanging="0"/>
        <w:jc w:val="both"/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b/>
        </w:rPr>
      </w:pPr>
      <w:r>
        <w:rPr>
          <w:b/>
        </w:rPr>
        <w:t>Metodologia: Strategie educative, strumenti e tecniche di lavoro, attività di laboratorio, attività di progetto, didattica innovativa attraverso l’uso delle LIM, forme di apprendimento attraverso la didattica laboratoriale ecc.</w:t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b/>
        </w:rPr>
      </w:pPr>
      <w:r>
        <w:rPr>
          <w:b/>
        </w:rPr>
        <w:t>Strumenti e metodologie per la valutazione degli apprendimenti.</w:t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b/>
        </w:rPr>
      </w:pPr>
      <w:r>
        <w:rPr>
          <w:b/>
        </w:rPr>
        <w:t>Attività di supporto ed integrazione. Iniziative di recupero.</w:t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b/>
        </w:rPr>
      </w:pPr>
      <w:r>
        <w:rPr>
          <w:b/>
        </w:rPr>
        <w:t>Eventuali altre attività (progetti specifici, forme di apprendimento di eccellenza per gruppi di allievi, sperimentazione di didattiche alternative, moduli specifici per allievi DSA/BES/H…)</w:t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b/>
        </w:rPr>
      </w:pPr>
      <w:r>
        <w:rPr>
          <w:b/>
        </w:rPr>
        <w:t>Sviluppo di contenuti (da svolgere in orario curricolare) funzionali ai percorsi e alle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b/>
        </w:rPr>
      </w:pPr>
      <w:r>
        <w:rPr>
          <w:b/>
        </w:rPr>
        <w:t xml:space="preserve"> </w:t>
      </w:r>
      <w:r>
        <w:rPr>
          <w:b/>
        </w:rPr>
        <w:t xml:space="preserve">iniziative di alternanza scuola-lavoro programmate nel/i consiglio/i di classe di pertinenza  </w:t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b/>
        </w:rPr>
      </w:pPr>
      <w:r>
        <w:rPr>
          <w:b/>
        </w:rPr>
        <w:t>Gestione della quota di potenziamento (se prevista): elementi e suggerimenti emersi nelle riunioni di dipartimento, accordi con vari docenti, attività progettuali e iniziative funzionali alle esigenze della classe (e/o gruppo di allievi)</w:t>
      </w:r>
      <w:bookmarkStart w:id="0" w:name="_GoBack"/>
      <w:bookmarkEnd w:id="0"/>
      <w:r>
        <w:rPr>
          <w:b/>
        </w:rPr>
        <w:t xml:space="preserve"> e dell’Istituto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color w:val="FF0000"/>
        </w:rPr>
      </w:pPr>
      <w:r>
        <w:rPr>
          <w:b/>
          <w:bCs/>
          <w:color w:val="FF0000"/>
        </w:rPr>
        <w:t>LA VALUTAZIONE</w:t>
      </w:r>
    </w:p>
    <w:p>
      <w:pPr>
        <w:pStyle w:val="Normal"/>
        <w:rPr>
          <w:b/>
          <w:b/>
          <w:bCs/>
          <w:color w:val="FF0000"/>
        </w:rPr>
      </w:pPr>
      <w:r>
        <w:rPr>
          <w:b/>
          <w:bCs/>
          <w:color w:val="FF0000"/>
        </w:rPr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color w:val="000000"/>
        </w:rPr>
        <w:t xml:space="preserve">Ai fini del passaggio al nuovo sistema IP, la valutazione si effettuerà secondo quanto previsto dall’attuale normativa (D.P.R. 122/09 e s.m.i.). </w:t>
      </w:r>
      <w:r>
        <w:rPr>
          <w:b/>
          <w:bCs/>
          <w:color w:val="000000"/>
        </w:rPr>
        <w:t>La valutazione è effettuata in modo da accertare il livello delle competenze, abilità e conoscenze maturate dallo studente in relazione alle Unità di Apprendimento (U.D.A.) nelle quali è strutturato il P.F.I. Tali U.A. costituiscono il riferimento per la valutazione, la certificazione e il riconoscimento dei crediti posseduti dallo studente, anche in ragione di eventuali passaggi tra i sistemi di istruzione.</w:t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  <w:t>Il P.F.I. è effettuato al primo anno di frequenza del percorso IP ed è aggiornato per tutta la durata del percorso scolastico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Al termine del 1^ anno, le istituzioni IP effettuano una valutazione intermedia concernente i risultati delle UDA inserite nel PFI. Se dovessero emergere delle carenze, il consiglio di classe provvede alla revisione del PFI e definisce le relative misure di recupero, sostegno ed eventuale riorientamento da attuare nell’ambito della quota delle 264 ore nel biennio.</w:t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(*) </w:t>
      </w:r>
      <w:r>
        <w:rPr>
          <w:b/>
          <w:sz w:val="22"/>
          <w:szCs w:val="22"/>
        </w:rPr>
        <w:t>«Conoscenze</w:t>
      </w:r>
      <w:r>
        <w:rPr>
          <w:sz w:val="22"/>
          <w:szCs w:val="22"/>
        </w:rPr>
        <w:t xml:space="preserve">»: risultato dell'assimilazione di informazioni attraverso l'apprendimento. Le conoscenze sono un insieme di fatti, principi, teorie e pratiche relative ad un settore di lavoro o di studio. Nel contesto del Quadro europeo delle qualifiche le conoscenze sono descritte come teoriche e/o pratiche. </w:t>
      </w:r>
    </w:p>
    <w:p>
      <w:pPr>
        <w:pStyle w:val="Normal"/>
        <w:jc w:val="both"/>
        <w:rPr>
          <w:i/>
          <w:i/>
          <w:sz w:val="22"/>
          <w:szCs w:val="22"/>
        </w:rPr>
      </w:pPr>
      <w:r>
        <w:rPr>
          <w:sz w:val="22"/>
          <w:szCs w:val="22"/>
        </w:rPr>
        <w:t xml:space="preserve">(*) </w:t>
      </w:r>
      <w:r>
        <w:rPr>
          <w:b/>
          <w:sz w:val="22"/>
          <w:szCs w:val="22"/>
        </w:rPr>
        <w:t>«Abilità</w:t>
      </w:r>
      <w:r>
        <w:rPr>
          <w:sz w:val="22"/>
          <w:szCs w:val="22"/>
        </w:rPr>
        <w:t>»: indicano le capacità di applicare conoscenze e di utilizzare know-how per portare a termine compiti e risolvere problemi. Nel contesto del Quadro europeo delle qualifiche le abilità sono descritte come cognitive (</w:t>
      </w:r>
      <w:r>
        <w:rPr>
          <w:i/>
          <w:sz w:val="22"/>
          <w:szCs w:val="22"/>
        </w:rPr>
        <w:t>comprendenti l'uso del pensiero logico, intuitivo e creativo</w:t>
      </w:r>
      <w:r>
        <w:rPr>
          <w:sz w:val="22"/>
          <w:szCs w:val="22"/>
        </w:rPr>
        <w:t>) o pratiche (</w:t>
      </w:r>
      <w:r>
        <w:rPr>
          <w:i/>
          <w:sz w:val="22"/>
          <w:szCs w:val="22"/>
        </w:rPr>
        <w:t xml:space="preserve">comprendenti l'abilità manuale e l'uso di metodi, materiali, strumenti).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(*) «</w:t>
      </w:r>
      <w:r>
        <w:rPr>
          <w:b/>
          <w:sz w:val="22"/>
          <w:szCs w:val="22"/>
        </w:rPr>
        <w:t>Competenze»</w:t>
      </w:r>
      <w:r>
        <w:rPr>
          <w:sz w:val="22"/>
          <w:szCs w:val="22"/>
        </w:rPr>
        <w:t>: comprovata capacità di utilizzare conoscenze, abilità e capacità personali, sociali e/o metodologiche, in situazioni di lavoro o di studio e nello sviluppo professionale e personale. Nel contesto del Quadro europeo delle qualifiche le competenze sono descritte in termini di responsabilità e autonomia.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567" w:footer="0" w:bottom="62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Book Antiqu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47710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qFormat/>
    <w:rsid w:val="00a47693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">
    <w:name w:val="Header"/>
    <w:basedOn w:val="Normal"/>
    <w:rsid w:val="00cf4c66"/>
    <w:pPr>
      <w:tabs>
        <w:tab w:val="center" w:pos="4819" w:leader="none"/>
        <w:tab w:val="right" w:pos="9638" w:leader="none"/>
      </w:tabs>
    </w:pPr>
    <w:rPr>
      <w:sz w:val="20"/>
      <w:szCs w:val="20"/>
    </w:rPr>
  </w:style>
  <w:style w:type="paragraph" w:styleId="BalloonText">
    <w:name w:val="Balloon Text"/>
    <w:basedOn w:val="Normal"/>
    <w:link w:val="TestofumettoCarattere"/>
    <w:qFormat/>
    <w:rsid w:val="00a47693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ec7963"/>
    <w:pPr>
      <w:widowControl/>
      <w:bidi w:val="0"/>
      <w:jc w:val="left"/>
    </w:pPr>
    <w:rPr>
      <w:rFonts w:ascii="Calibri" w:hAnsi="Calibri" w:cs="Calibri" w:eastAsia="Times New Roman"/>
      <w:color w:val="000000"/>
      <w:sz w:val="24"/>
      <w:szCs w:val="24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LibreOffice/5.3.0.3$Windows_X86_64 LibreOffice_project/7074905676c47b82bbcfbea1aeefc84afe1c50e1</Application>
  <Pages>2</Pages>
  <Words>594</Words>
  <Characters>3837</Characters>
  <CharactersWithSpaces>4412</CharactersWithSpaces>
  <Paragraphs>27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2018-08-17T08:38:00Z</dcterms:created>
  <dc:creator>Francesca Fabbri</dc:creator>
  <dc:description/>
  <dc:language>it-IT</dc:language>
  <cp:lastModifiedBy>Mauro Tosi</cp:lastModifiedBy>
  <dcterms:modified xsi:type="dcterms:W3CDTF">2018-08-17T08:38:00Z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