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F6F9" w14:textId="68637483" w:rsidR="00DD332D" w:rsidRPr="000E08C1" w:rsidRDefault="00DD332D">
      <w:pPr>
        <w:rPr>
          <w:sz w:val="10"/>
          <w:szCs w:val="10"/>
        </w:rPr>
      </w:pPr>
    </w:p>
    <w:tbl>
      <w:tblPr>
        <w:tblStyle w:val="Grigliatabella"/>
        <w:tblW w:w="5000" w:type="pct"/>
        <w:tblLook w:val="04A0" w:firstRow="1" w:lastRow="0" w:firstColumn="1" w:lastColumn="0" w:noHBand="0" w:noVBand="1"/>
      </w:tblPr>
      <w:tblGrid>
        <w:gridCol w:w="1659"/>
        <w:gridCol w:w="6546"/>
        <w:gridCol w:w="1448"/>
        <w:gridCol w:w="1029"/>
      </w:tblGrid>
      <w:tr w:rsidR="00FA0B8E" w:rsidRPr="00DD332D" w14:paraId="0E4D99E1" w14:textId="77777777" w:rsidTr="000E08C1">
        <w:tc>
          <w:tcPr>
            <w:tcW w:w="777" w:type="pct"/>
            <w:tcBorders>
              <w:bottom w:val="single" w:sz="4" w:space="0" w:color="auto"/>
            </w:tcBorders>
            <w:vAlign w:val="center"/>
          </w:tcPr>
          <w:p w14:paraId="1FF253F3" w14:textId="732E4BD9" w:rsidR="00FA0B8E" w:rsidRPr="00FA0B8E" w:rsidRDefault="00FA0B8E" w:rsidP="00DD332D">
            <w:pPr>
              <w:jc w:val="center"/>
              <w:rPr>
                <w:b/>
                <w:bCs/>
                <w:sz w:val="16"/>
                <w:szCs w:val="16"/>
              </w:rPr>
            </w:pPr>
            <w:r w:rsidRPr="00FA0B8E">
              <w:rPr>
                <w:b/>
                <w:bCs/>
                <w:sz w:val="16"/>
                <w:szCs w:val="16"/>
              </w:rPr>
              <w:br w:type="page"/>
            </w:r>
            <w:r w:rsidRPr="00FA0B8E">
              <w:rPr>
                <w:rFonts w:eastAsia="Times New Roman" w:cs="Calibri"/>
                <w:b/>
                <w:bCs/>
                <w:color w:val="000000"/>
                <w:sz w:val="16"/>
                <w:szCs w:val="16"/>
                <w:lang w:eastAsia="it-IT"/>
              </w:rPr>
              <w:t>INDICATORI (*)</w:t>
            </w:r>
          </w:p>
        </w:tc>
        <w:tc>
          <w:tcPr>
            <w:tcW w:w="3064" w:type="pct"/>
            <w:tcBorders>
              <w:bottom w:val="single" w:sz="4" w:space="0" w:color="auto"/>
            </w:tcBorders>
            <w:vAlign w:val="center"/>
          </w:tcPr>
          <w:p w14:paraId="2E8B4FD8" w14:textId="1BFC2B58" w:rsidR="00FA0B8E" w:rsidRPr="00FA0B8E" w:rsidRDefault="00FA0B8E" w:rsidP="00DD332D">
            <w:pPr>
              <w:jc w:val="center"/>
              <w:rPr>
                <w:b/>
                <w:bCs/>
                <w:sz w:val="16"/>
                <w:szCs w:val="16"/>
              </w:rPr>
            </w:pPr>
            <w:r w:rsidRPr="00FA0B8E">
              <w:rPr>
                <w:rFonts w:eastAsia="Times New Roman" w:cs="Calibri"/>
                <w:b/>
                <w:bCs/>
                <w:color w:val="000000"/>
                <w:sz w:val="16"/>
                <w:szCs w:val="16"/>
                <w:lang w:eastAsia="it-IT"/>
              </w:rPr>
              <w:t>DESCRITTORI</w:t>
            </w:r>
          </w:p>
        </w:tc>
        <w:tc>
          <w:tcPr>
            <w:tcW w:w="678" w:type="pct"/>
            <w:tcBorders>
              <w:bottom w:val="single" w:sz="4" w:space="0" w:color="auto"/>
            </w:tcBorders>
            <w:vAlign w:val="center"/>
          </w:tcPr>
          <w:p w14:paraId="04A43D3B" w14:textId="7B1F27F8" w:rsidR="00FA0B8E" w:rsidRPr="00FA0B8E" w:rsidRDefault="00FA0B8E" w:rsidP="00DD332D">
            <w:pPr>
              <w:jc w:val="center"/>
              <w:rPr>
                <w:b/>
                <w:bCs/>
                <w:sz w:val="16"/>
                <w:szCs w:val="16"/>
              </w:rPr>
            </w:pPr>
            <w:r w:rsidRPr="00FA0B8E">
              <w:rPr>
                <w:b/>
                <w:bCs/>
                <w:sz w:val="16"/>
                <w:szCs w:val="16"/>
              </w:rPr>
              <w:t>PUNTEGGIO CORRISPONDENTE AI VARI LIVELLI</w:t>
            </w:r>
          </w:p>
        </w:tc>
        <w:tc>
          <w:tcPr>
            <w:tcW w:w="482" w:type="pct"/>
            <w:tcBorders>
              <w:bottom w:val="single" w:sz="4" w:space="0" w:color="auto"/>
            </w:tcBorders>
            <w:vAlign w:val="center"/>
          </w:tcPr>
          <w:p w14:paraId="2BCDB961" w14:textId="492D1623" w:rsidR="00FA0B8E" w:rsidRPr="00FA0B8E" w:rsidRDefault="00FA0B8E" w:rsidP="00DD332D">
            <w:pPr>
              <w:jc w:val="center"/>
              <w:rPr>
                <w:b/>
                <w:bCs/>
                <w:sz w:val="16"/>
                <w:szCs w:val="16"/>
              </w:rPr>
            </w:pPr>
            <w:r w:rsidRPr="00FA0B8E">
              <w:rPr>
                <w:b/>
                <w:bCs/>
                <w:sz w:val="16"/>
                <w:szCs w:val="16"/>
              </w:rPr>
              <w:t>PUNTEGGIO ATTRIBUITO</w:t>
            </w:r>
          </w:p>
        </w:tc>
      </w:tr>
      <w:tr w:rsidR="00FA0B8E" w14:paraId="194D25E9" w14:textId="77777777" w:rsidTr="000E08C1">
        <w:trPr>
          <w:trHeight w:val="421"/>
        </w:trPr>
        <w:tc>
          <w:tcPr>
            <w:tcW w:w="777" w:type="pct"/>
            <w:vMerge w:val="restart"/>
          </w:tcPr>
          <w:p w14:paraId="0609B7D8" w14:textId="77777777" w:rsidR="00FA0B8E" w:rsidRPr="00237DD8" w:rsidRDefault="00FA0B8E" w:rsidP="00A134A5">
            <w:pPr>
              <w:jc w:val="center"/>
              <w:rPr>
                <w:rFonts w:eastAsia="Times New Roman" w:cs="Calibri"/>
                <w:b/>
                <w:bCs/>
                <w:color w:val="000000"/>
                <w:sz w:val="15"/>
                <w:szCs w:val="15"/>
                <w:lang w:eastAsia="it-IT"/>
              </w:rPr>
            </w:pPr>
          </w:p>
          <w:p w14:paraId="41A24F83" w14:textId="25F6BEFD" w:rsidR="00FA0B8E" w:rsidRPr="00237DD8" w:rsidRDefault="00FA0B8E" w:rsidP="00A134A5">
            <w:pPr>
              <w:jc w:val="center"/>
              <w:rPr>
                <w:rFonts w:ascii="Calibri" w:eastAsia="Times New Roman" w:hAnsi="Calibri" w:cs="Calibri"/>
                <w:b/>
                <w:bCs/>
                <w:color w:val="000000"/>
                <w:sz w:val="15"/>
                <w:szCs w:val="15"/>
                <w:lang w:eastAsia="it-IT"/>
              </w:rPr>
            </w:pPr>
            <w:r w:rsidRPr="00237DD8">
              <w:rPr>
                <w:rFonts w:eastAsia="Times New Roman" w:cs="Calibri"/>
                <w:b/>
                <w:bCs/>
                <w:color w:val="000000"/>
                <w:sz w:val="15"/>
                <w:szCs w:val="15"/>
                <w:lang w:eastAsia="it-IT"/>
              </w:rPr>
              <w:t>Comprendere</w:t>
            </w:r>
          </w:p>
          <w:p w14:paraId="0AD12BA9" w14:textId="77777777" w:rsidR="00FA0B8E" w:rsidRPr="00237DD8" w:rsidRDefault="00FA0B8E" w:rsidP="00A134A5">
            <w:pPr>
              <w:jc w:val="center"/>
              <w:rPr>
                <w:rFonts w:ascii="Calibri" w:eastAsia="Times New Roman" w:hAnsi="Calibri" w:cs="Calibri"/>
                <w:color w:val="000000"/>
                <w:sz w:val="15"/>
                <w:szCs w:val="15"/>
                <w:lang w:eastAsia="it-IT"/>
              </w:rPr>
            </w:pPr>
          </w:p>
          <w:p w14:paraId="39C3C203" w14:textId="77777777" w:rsidR="00FA0B8E" w:rsidRPr="00237DD8" w:rsidRDefault="00FA0B8E" w:rsidP="00A134A5">
            <w:pPr>
              <w:rPr>
                <w:sz w:val="15"/>
                <w:szCs w:val="15"/>
              </w:rPr>
            </w:pPr>
            <w:r w:rsidRPr="00237DD8">
              <w:rPr>
                <w:sz w:val="15"/>
                <w:szCs w:val="15"/>
              </w:rPr>
              <w:t>Analizzare la situazione problematica. Identificare i dati ed interpretarli. Effettuare gli eventuali collegamenti e adoperare i codici grafico-simbolici necessari.</w:t>
            </w:r>
          </w:p>
          <w:p w14:paraId="45380120" w14:textId="77777777" w:rsidR="00FA0B8E" w:rsidRPr="00237DD8" w:rsidRDefault="00FA0B8E" w:rsidP="00A134A5">
            <w:pPr>
              <w:rPr>
                <w:b/>
                <w:bCs/>
                <w:sz w:val="15"/>
                <w:szCs w:val="15"/>
              </w:rPr>
            </w:pPr>
          </w:p>
          <w:p w14:paraId="521505D5" w14:textId="325A172E" w:rsidR="00FA0B8E" w:rsidRPr="00237DD8" w:rsidRDefault="00FA0B8E" w:rsidP="00A134A5">
            <w:pPr>
              <w:rPr>
                <w:sz w:val="15"/>
                <w:szCs w:val="15"/>
              </w:rPr>
            </w:pPr>
            <w:r w:rsidRPr="00237DD8">
              <w:rPr>
                <w:b/>
                <w:bCs/>
                <w:sz w:val="15"/>
                <w:szCs w:val="15"/>
              </w:rPr>
              <w:t>(PUNTEGGIO MAX: 5 PUNTI)</w:t>
            </w:r>
          </w:p>
        </w:tc>
        <w:tc>
          <w:tcPr>
            <w:tcW w:w="3064" w:type="pct"/>
            <w:vAlign w:val="center"/>
          </w:tcPr>
          <w:p w14:paraId="0B8DA5F5" w14:textId="0778041F" w:rsidR="00FA0B8E" w:rsidRPr="00237DD8" w:rsidRDefault="00FA0B8E" w:rsidP="00A134A5">
            <w:pPr>
              <w:rPr>
                <w:sz w:val="15"/>
                <w:szCs w:val="15"/>
              </w:rPr>
            </w:pPr>
            <w:r w:rsidRPr="00237DD8">
              <w:rPr>
                <w:rFonts w:eastAsia="Times New Roman" w:cs="Calibri"/>
                <w:color w:val="000000"/>
                <w:sz w:val="15"/>
                <w:szCs w:val="15"/>
                <w:lang w:eastAsia="it-IT"/>
              </w:rPr>
              <w:t>Non comprende o comprende in modo parziale e inadeguato la situazione problematica proposta, senza riuscire ad individuarne gli aspetti significativi. Non colloca la situazione problematica nel pertinente quadro concettuale.</w:t>
            </w:r>
          </w:p>
        </w:tc>
        <w:tc>
          <w:tcPr>
            <w:tcW w:w="678" w:type="pct"/>
            <w:vAlign w:val="center"/>
          </w:tcPr>
          <w:p w14:paraId="5014E050" w14:textId="01082380" w:rsidR="00FA0B8E" w:rsidRPr="00237DD8" w:rsidRDefault="00FA0B8E" w:rsidP="00A134A5">
            <w:pPr>
              <w:jc w:val="center"/>
              <w:rPr>
                <w:b/>
                <w:bCs/>
                <w:sz w:val="15"/>
                <w:szCs w:val="15"/>
              </w:rPr>
            </w:pPr>
            <w:r w:rsidRPr="00237DD8">
              <w:rPr>
                <w:rFonts w:eastAsia="Times New Roman" w:cs="Calibri"/>
                <w:b/>
                <w:bCs/>
                <w:color w:val="000000"/>
                <w:sz w:val="15"/>
                <w:szCs w:val="15"/>
                <w:lang w:eastAsia="it-IT"/>
              </w:rPr>
              <w:t>1</w:t>
            </w:r>
          </w:p>
        </w:tc>
        <w:tc>
          <w:tcPr>
            <w:tcW w:w="482" w:type="pct"/>
            <w:vMerge w:val="restart"/>
          </w:tcPr>
          <w:p w14:paraId="3F399EA2" w14:textId="77777777" w:rsidR="00FA0B8E" w:rsidRDefault="00FA0B8E" w:rsidP="00A134A5">
            <w:pPr>
              <w:rPr>
                <w:sz w:val="16"/>
                <w:szCs w:val="16"/>
              </w:rPr>
            </w:pPr>
          </w:p>
          <w:p w14:paraId="09331264" w14:textId="77777777" w:rsidR="000E08C1" w:rsidRDefault="000E08C1" w:rsidP="00A134A5">
            <w:pPr>
              <w:rPr>
                <w:sz w:val="16"/>
                <w:szCs w:val="16"/>
              </w:rPr>
            </w:pPr>
          </w:p>
          <w:p w14:paraId="6D521197" w14:textId="77777777" w:rsidR="000E08C1" w:rsidRDefault="000E08C1" w:rsidP="00A134A5">
            <w:pPr>
              <w:rPr>
                <w:sz w:val="16"/>
                <w:szCs w:val="16"/>
              </w:rPr>
            </w:pPr>
          </w:p>
          <w:p w14:paraId="58B28BEC" w14:textId="77777777" w:rsidR="000E08C1" w:rsidRDefault="000E08C1" w:rsidP="00A134A5">
            <w:pPr>
              <w:rPr>
                <w:sz w:val="16"/>
                <w:szCs w:val="16"/>
              </w:rPr>
            </w:pPr>
          </w:p>
          <w:p w14:paraId="518475A9" w14:textId="77777777" w:rsidR="000E08C1" w:rsidRDefault="000E08C1" w:rsidP="00A134A5">
            <w:pPr>
              <w:rPr>
                <w:sz w:val="16"/>
                <w:szCs w:val="16"/>
              </w:rPr>
            </w:pPr>
          </w:p>
          <w:p w14:paraId="3BE8A41A" w14:textId="77777777" w:rsidR="000E08C1" w:rsidRDefault="000E08C1" w:rsidP="00A134A5">
            <w:pPr>
              <w:rPr>
                <w:sz w:val="16"/>
                <w:szCs w:val="16"/>
              </w:rPr>
            </w:pPr>
          </w:p>
          <w:p w14:paraId="14D65717" w14:textId="77777777" w:rsidR="000E08C1" w:rsidRDefault="000E08C1" w:rsidP="00A134A5">
            <w:pPr>
              <w:rPr>
                <w:sz w:val="16"/>
                <w:szCs w:val="16"/>
              </w:rPr>
            </w:pPr>
          </w:p>
          <w:p w14:paraId="520EB546" w14:textId="2BA78B21" w:rsidR="000E08C1" w:rsidRDefault="000E08C1" w:rsidP="00A134A5">
            <w:pPr>
              <w:rPr>
                <w:sz w:val="16"/>
                <w:szCs w:val="16"/>
              </w:rPr>
            </w:pPr>
            <w:r>
              <w:rPr>
                <w:sz w:val="16"/>
                <w:szCs w:val="16"/>
              </w:rPr>
              <w:t>……………….</w:t>
            </w:r>
          </w:p>
        </w:tc>
      </w:tr>
      <w:tr w:rsidR="00FA0B8E" w14:paraId="0F78C488" w14:textId="77777777" w:rsidTr="000E08C1">
        <w:trPr>
          <w:trHeight w:val="422"/>
        </w:trPr>
        <w:tc>
          <w:tcPr>
            <w:tcW w:w="777" w:type="pct"/>
            <w:vMerge/>
          </w:tcPr>
          <w:p w14:paraId="27217377" w14:textId="77777777" w:rsidR="00FA0B8E" w:rsidRPr="00237DD8" w:rsidRDefault="00FA0B8E" w:rsidP="00A134A5">
            <w:pPr>
              <w:jc w:val="center"/>
              <w:rPr>
                <w:rFonts w:eastAsia="Times New Roman" w:cs="Calibri"/>
                <w:b/>
                <w:bCs/>
                <w:color w:val="000000"/>
                <w:sz w:val="15"/>
                <w:szCs w:val="15"/>
                <w:lang w:eastAsia="it-IT"/>
              </w:rPr>
            </w:pPr>
          </w:p>
        </w:tc>
        <w:tc>
          <w:tcPr>
            <w:tcW w:w="3064" w:type="pct"/>
          </w:tcPr>
          <w:p w14:paraId="495772D9" w14:textId="37A79B42" w:rsidR="00FA0B8E" w:rsidRPr="00237DD8" w:rsidRDefault="00FA0B8E" w:rsidP="00A134A5">
            <w:pPr>
              <w:rPr>
                <w:sz w:val="15"/>
                <w:szCs w:val="15"/>
              </w:rPr>
            </w:pPr>
            <w:r w:rsidRPr="00237DD8">
              <w:rPr>
                <w:rFonts w:eastAsia="Times New Roman" w:cs="Calibri"/>
                <w:color w:val="000000"/>
                <w:sz w:val="15"/>
                <w:szCs w:val="15"/>
                <w:lang w:eastAsia="it-IT"/>
              </w:rPr>
              <w:t xml:space="preserve">Mostra una comprensione solo parziale della situazione problematica proposta, di cui individua </w:t>
            </w:r>
            <w:r w:rsidRPr="00237DD8">
              <w:rPr>
                <w:rFonts w:eastAsia="Times New Roman" w:cs="Calibri"/>
                <w:color w:val="000000"/>
                <w:sz w:val="15"/>
                <w:szCs w:val="15"/>
                <w:lang w:eastAsia="it-IT"/>
              </w:rPr>
              <w:t>alcuni</w:t>
            </w:r>
            <w:r w:rsidRPr="00237DD8">
              <w:rPr>
                <w:rFonts w:eastAsia="Times New Roman" w:cs="Calibri"/>
                <w:color w:val="000000"/>
                <w:sz w:val="15"/>
                <w:szCs w:val="15"/>
                <w:lang w:eastAsia="it-IT"/>
              </w:rPr>
              <w:t xml:space="preserve"> aspetti significativi e che solo in parte riconduce al pertinente quadro concettuale.</w:t>
            </w:r>
          </w:p>
        </w:tc>
        <w:tc>
          <w:tcPr>
            <w:tcW w:w="678" w:type="pct"/>
            <w:vAlign w:val="center"/>
          </w:tcPr>
          <w:p w14:paraId="277AC6A9" w14:textId="6C15940A" w:rsidR="00FA0B8E" w:rsidRPr="00237DD8" w:rsidRDefault="00FA0B8E" w:rsidP="00A134A5">
            <w:pPr>
              <w:jc w:val="center"/>
              <w:rPr>
                <w:b/>
                <w:bCs/>
                <w:sz w:val="15"/>
                <w:szCs w:val="15"/>
              </w:rPr>
            </w:pPr>
            <w:r w:rsidRPr="00237DD8">
              <w:rPr>
                <w:rFonts w:eastAsia="Times New Roman" w:cs="Calibri"/>
                <w:b/>
                <w:bCs/>
                <w:color w:val="000000"/>
                <w:sz w:val="15"/>
                <w:szCs w:val="15"/>
                <w:lang w:eastAsia="it-IT"/>
              </w:rPr>
              <w:t>2</w:t>
            </w:r>
          </w:p>
        </w:tc>
        <w:tc>
          <w:tcPr>
            <w:tcW w:w="482" w:type="pct"/>
            <w:vMerge/>
          </w:tcPr>
          <w:p w14:paraId="3425213C" w14:textId="77FAE39C" w:rsidR="00FA0B8E" w:rsidRDefault="00FA0B8E" w:rsidP="00A134A5">
            <w:pPr>
              <w:rPr>
                <w:sz w:val="16"/>
                <w:szCs w:val="16"/>
              </w:rPr>
            </w:pPr>
          </w:p>
        </w:tc>
      </w:tr>
      <w:tr w:rsidR="00FA0B8E" w14:paraId="59A5DB07" w14:textId="77777777" w:rsidTr="000E08C1">
        <w:trPr>
          <w:trHeight w:val="421"/>
        </w:trPr>
        <w:tc>
          <w:tcPr>
            <w:tcW w:w="777" w:type="pct"/>
            <w:vMerge/>
          </w:tcPr>
          <w:p w14:paraId="27183EB2"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6829E95C" w14:textId="4FE1FBA9" w:rsidR="00FA0B8E" w:rsidRPr="00237DD8" w:rsidRDefault="00FA0B8E" w:rsidP="00A134A5">
            <w:pPr>
              <w:rPr>
                <w:sz w:val="15"/>
                <w:szCs w:val="15"/>
              </w:rPr>
            </w:pPr>
            <w:r w:rsidRPr="00237DD8">
              <w:rPr>
                <w:rFonts w:eastAsia="Times New Roman" w:cs="Calibri"/>
                <w:color w:val="000000"/>
                <w:sz w:val="15"/>
                <w:szCs w:val="15"/>
                <w:lang w:eastAsia="it-IT"/>
              </w:rPr>
              <w:t>Riesce ad individuare con sufficiente precisione gli aspetti concettualmente salienti della situazione problematica proposta, che viene ricondotta al pertinente quadro concettuale. Formula ipotesi esplicative nella sostanza corrette, pur non riuscendo ad applicare pienamente e con il corretto grado di dettaglio le necessarie leggi.</w:t>
            </w:r>
          </w:p>
        </w:tc>
        <w:tc>
          <w:tcPr>
            <w:tcW w:w="678" w:type="pct"/>
            <w:shd w:val="clear" w:color="auto" w:fill="B4C6E7" w:themeFill="accent1" w:themeFillTint="66"/>
            <w:vAlign w:val="center"/>
          </w:tcPr>
          <w:p w14:paraId="7C26CFB2" w14:textId="4C9BB4BC" w:rsidR="00FA0B8E" w:rsidRPr="00237DD8" w:rsidRDefault="00FA0B8E" w:rsidP="00A134A5">
            <w:pPr>
              <w:jc w:val="center"/>
              <w:rPr>
                <w:b/>
                <w:bCs/>
                <w:sz w:val="15"/>
                <w:szCs w:val="15"/>
              </w:rPr>
            </w:pPr>
            <w:r w:rsidRPr="00237DD8">
              <w:rPr>
                <w:rFonts w:eastAsia="Times New Roman" w:cs="Calibri"/>
                <w:b/>
                <w:bCs/>
                <w:color w:val="000000"/>
                <w:sz w:val="15"/>
                <w:szCs w:val="15"/>
                <w:lang w:eastAsia="it-IT"/>
              </w:rPr>
              <w:t>3</w:t>
            </w:r>
          </w:p>
        </w:tc>
        <w:tc>
          <w:tcPr>
            <w:tcW w:w="482" w:type="pct"/>
            <w:vMerge/>
          </w:tcPr>
          <w:p w14:paraId="08485307" w14:textId="48A26169" w:rsidR="00FA0B8E" w:rsidRDefault="00FA0B8E" w:rsidP="00A134A5">
            <w:pPr>
              <w:rPr>
                <w:sz w:val="16"/>
                <w:szCs w:val="16"/>
              </w:rPr>
            </w:pPr>
          </w:p>
        </w:tc>
      </w:tr>
      <w:tr w:rsidR="00FA0B8E" w14:paraId="4D5B8F05" w14:textId="77777777" w:rsidTr="000E08C1">
        <w:trPr>
          <w:trHeight w:val="422"/>
        </w:trPr>
        <w:tc>
          <w:tcPr>
            <w:tcW w:w="777" w:type="pct"/>
            <w:vMerge/>
          </w:tcPr>
          <w:p w14:paraId="4AD0912E"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3E5E724B" w14:textId="7B77CA91" w:rsidR="00FA0B8E" w:rsidRPr="00237DD8" w:rsidRDefault="00FA0B8E" w:rsidP="00A134A5">
            <w:pPr>
              <w:rPr>
                <w:sz w:val="15"/>
                <w:szCs w:val="15"/>
              </w:rPr>
            </w:pPr>
            <w:r w:rsidRPr="00237DD8">
              <w:rPr>
                <w:rFonts w:eastAsia="Times New Roman" w:cs="Calibri"/>
                <w:color w:val="000000"/>
                <w:sz w:val="15"/>
                <w:szCs w:val="15"/>
                <w:lang w:eastAsia="it-IT"/>
              </w:rPr>
              <w:t>Individua con buona precisione quasi tutti gli aspetti concettualmente salienti della situazione problematica proposta, che viene ricondotta al pertinente quadro concettuale. Formula ipotesi esplicative corrette, facendo riferimento alle necessarie leggi.</w:t>
            </w:r>
          </w:p>
        </w:tc>
        <w:tc>
          <w:tcPr>
            <w:tcW w:w="678" w:type="pct"/>
            <w:vAlign w:val="center"/>
          </w:tcPr>
          <w:p w14:paraId="48859B44" w14:textId="73D10B9A" w:rsidR="00FA0B8E" w:rsidRPr="00237DD8" w:rsidRDefault="00FA0B8E" w:rsidP="00A134A5">
            <w:pPr>
              <w:jc w:val="center"/>
              <w:rPr>
                <w:b/>
                <w:bCs/>
                <w:sz w:val="15"/>
                <w:szCs w:val="15"/>
              </w:rPr>
            </w:pPr>
            <w:r w:rsidRPr="00237DD8">
              <w:rPr>
                <w:rFonts w:eastAsia="Times New Roman" w:cs="Calibri"/>
                <w:b/>
                <w:bCs/>
                <w:color w:val="000000"/>
                <w:sz w:val="15"/>
                <w:szCs w:val="15"/>
                <w:lang w:eastAsia="it-IT"/>
              </w:rPr>
              <w:t>4</w:t>
            </w:r>
          </w:p>
        </w:tc>
        <w:tc>
          <w:tcPr>
            <w:tcW w:w="482" w:type="pct"/>
            <w:vMerge/>
          </w:tcPr>
          <w:p w14:paraId="3C16AF9B" w14:textId="6637A959" w:rsidR="00FA0B8E" w:rsidRDefault="00FA0B8E" w:rsidP="00A134A5">
            <w:pPr>
              <w:rPr>
                <w:sz w:val="16"/>
                <w:szCs w:val="16"/>
              </w:rPr>
            </w:pPr>
          </w:p>
        </w:tc>
      </w:tr>
      <w:tr w:rsidR="00FA0B8E" w14:paraId="5CC65D00" w14:textId="77777777" w:rsidTr="000E08C1">
        <w:trPr>
          <w:trHeight w:val="422"/>
        </w:trPr>
        <w:tc>
          <w:tcPr>
            <w:tcW w:w="777" w:type="pct"/>
            <w:vMerge/>
            <w:tcBorders>
              <w:bottom w:val="double" w:sz="4" w:space="0" w:color="auto"/>
            </w:tcBorders>
          </w:tcPr>
          <w:p w14:paraId="4C8A981E" w14:textId="77777777" w:rsidR="00FA0B8E" w:rsidRPr="00237DD8" w:rsidRDefault="00FA0B8E" w:rsidP="00A134A5">
            <w:pPr>
              <w:jc w:val="center"/>
              <w:rPr>
                <w:rFonts w:eastAsia="Times New Roman" w:cs="Calibri"/>
                <w:b/>
                <w:bCs/>
                <w:color w:val="000000"/>
                <w:sz w:val="15"/>
                <w:szCs w:val="15"/>
                <w:lang w:eastAsia="it-IT"/>
              </w:rPr>
            </w:pPr>
          </w:p>
        </w:tc>
        <w:tc>
          <w:tcPr>
            <w:tcW w:w="3064" w:type="pct"/>
            <w:tcBorders>
              <w:bottom w:val="double" w:sz="4" w:space="0" w:color="auto"/>
            </w:tcBorders>
          </w:tcPr>
          <w:p w14:paraId="7BFAA6EA" w14:textId="4C667833" w:rsidR="00FA0B8E" w:rsidRPr="00237DD8" w:rsidRDefault="00FA0B8E" w:rsidP="00A134A5">
            <w:pPr>
              <w:rPr>
                <w:sz w:val="15"/>
                <w:szCs w:val="15"/>
              </w:rPr>
            </w:pPr>
            <w:r w:rsidRPr="00237DD8">
              <w:rPr>
                <w:rFonts w:eastAsia="Times New Roman" w:cs="Calibri"/>
                <w:color w:val="000000"/>
                <w:sz w:val="15"/>
                <w:szCs w:val="15"/>
                <w:lang w:eastAsia="it-IT"/>
              </w:rPr>
              <w:t>Individua con precisione tutti gli aspetti concettualmente salienti della situazione problematica proposta, che viene ricondotta ad un ben definito quadro concettuale. Formula ipotesi esplicative corrette e precise, nell'ambito del pertinente modello interpretativo.</w:t>
            </w:r>
          </w:p>
        </w:tc>
        <w:tc>
          <w:tcPr>
            <w:tcW w:w="678" w:type="pct"/>
            <w:tcBorders>
              <w:bottom w:val="double" w:sz="4" w:space="0" w:color="auto"/>
            </w:tcBorders>
            <w:vAlign w:val="center"/>
          </w:tcPr>
          <w:p w14:paraId="3DB86641" w14:textId="4B078EE5" w:rsidR="00FA0B8E" w:rsidRPr="00237DD8" w:rsidRDefault="00FA0B8E" w:rsidP="00A134A5">
            <w:pPr>
              <w:jc w:val="center"/>
              <w:rPr>
                <w:b/>
                <w:bCs/>
                <w:sz w:val="15"/>
                <w:szCs w:val="15"/>
              </w:rPr>
            </w:pPr>
            <w:r w:rsidRPr="00237DD8">
              <w:rPr>
                <w:rFonts w:eastAsia="Times New Roman" w:cs="Calibri"/>
                <w:b/>
                <w:bCs/>
                <w:color w:val="000000"/>
                <w:sz w:val="15"/>
                <w:szCs w:val="15"/>
                <w:lang w:eastAsia="it-IT"/>
              </w:rPr>
              <w:t>5</w:t>
            </w:r>
          </w:p>
        </w:tc>
        <w:tc>
          <w:tcPr>
            <w:tcW w:w="482" w:type="pct"/>
            <w:vMerge/>
            <w:tcBorders>
              <w:bottom w:val="double" w:sz="4" w:space="0" w:color="auto"/>
            </w:tcBorders>
          </w:tcPr>
          <w:p w14:paraId="7B2F330C" w14:textId="5A708D73" w:rsidR="00FA0B8E" w:rsidRDefault="00FA0B8E" w:rsidP="00A134A5">
            <w:pPr>
              <w:rPr>
                <w:sz w:val="16"/>
                <w:szCs w:val="16"/>
              </w:rPr>
            </w:pPr>
          </w:p>
        </w:tc>
      </w:tr>
      <w:tr w:rsidR="00FA0B8E" w14:paraId="3D38E6E0" w14:textId="77777777" w:rsidTr="000E08C1">
        <w:trPr>
          <w:trHeight w:val="480"/>
        </w:trPr>
        <w:tc>
          <w:tcPr>
            <w:tcW w:w="777" w:type="pct"/>
            <w:vMerge w:val="restart"/>
            <w:tcBorders>
              <w:top w:val="double" w:sz="4" w:space="0" w:color="auto"/>
            </w:tcBorders>
          </w:tcPr>
          <w:p w14:paraId="66553341" w14:textId="77777777" w:rsidR="00FA0B8E" w:rsidRPr="00237DD8" w:rsidRDefault="00FA0B8E" w:rsidP="00A134A5">
            <w:pPr>
              <w:jc w:val="center"/>
              <w:rPr>
                <w:rFonts w:eastAsia="Times New Roman" w:cs="Calibri"/>
                <w:b/>
                <w:bCs/>
                <w:color w:val="000000"/>
                <w:sz w:val="15"/>
                <w:szCs w:val="15"/>
                <w:lang w:eastAsia="it-IT"/>
              </w:rPr>
            </w:pPr>
          </w:p>
          <w:p w14:paraId="20759B62" w14:textId="4EFD4BE3" w:rsidR="00FA0B8E" w:rsidRPr="00237DD8" w:rsidRDefault="00FA0B8E" w:rsidP="00A134A5">
            <w:pPr>
              <w:jc w:val="center"/>
              <w:rPr>
                <w:rFonts w:ascii="Calibri" w:eastAsia="Times New Roman" w:hAnsi="Calibri" w:cs="Calibri"/>
                <w:b/>
                <w:bCs/>
                <w:color w:val="000000"/>
                <w:sz w:val="15"/>
                <w:szCs w:val="15"/>
                <w:lang w:eastAsia="it-IT"/>
              </w:rPr>
            </w:pPr>
            <w:r w:rsidRPr="00237DD8">
              <w:rPr>
                <w:rFonts w:eastAsia="Times New Roman" w:cs="Calibri"/>
                <w:b/>
                <w:bCs/>
                <w:color w:val="000000"/>
                <w:sz w:val="15"/>
                <w:szCs w:val="15"/>
                <w:lang w:eastAsia="it-IT"/>
              </w:rPr>
              <w:t>Individuare</w:t>
            </w:r>
          </w:p>
          <w:p w14:paraId="5AD6C1BC" w14:textId="77777777" w:rsidR="00FA0B8E" w:rsidRPr="00237DD8" w:rsidRDefault="00FA0B8E" w:rsidP="00A134A5">
            <w:pPr>
              <w:jc w:val="center"/>
              <w:rPr>
                <w:rFonts w:ascii="Calibri" w:eastAsia="Times New Roman" w:hAnsi="Calibri" w:cs="Calibri"/>
                <w:color w:val="000000"/>
                <w:sz w:val="15"/>
                <w:szCs w:val="15"/>
                <w:lang w:eastAsia="it-IT"/>
              </w:rPr>
            </w:pPr>
          </w:p>
          <w:p w14:paraId="1F145715" w14:textId="77777777" w:rsidR="00FA0B8E" w:rsidRPr="00237DD8" w:rsidRDefault="00FA0B8E" w:rsidP="00A134A5">
            <w:pPr>
              <w:rPr>
                <w:sz w:val="15"/>
                <w:szCs w:val="15"/>
              </w:rPr>
            </w:pPr>
            <w:r w:rsidRPr="00237DD8">
              <w:rPr>
                <w:sz w:val="15"/>
                <w:szCs w:val="15"/>
              </w:rPr>
              <w:t>Conoscere i concetti matematici utili alla soluzione. Analizzare possibili strategie risolutive ed individuare la strategia più adatta.</w:t>
            </w:r>
          </w:p>
          <w:p w14:paraId="1DB1B4DC" w14:textId="77777777" w:rsidR="00FA0B8E" w:rsidRPr="00237DD8" w:rsidRDefault="00FA0B8E" w:rsidP="00FA0B8E">
            <w:pPr>
              <w:rPr>
                <w:b/>
                <w:bCs/>
                <w:sz w:val="15"/>
                <w:szCs w:val="15"/>
              </w:rPr>
            </w:pPr>
          </w:p>
          <w:p w14:paraId="3FB40934" w14:textId="396E94D7" w:rsidR="00FA0B8E" w:rsidRPr="00237DD8" w:rsidRDefault="00FA0B8E" w:rsidP="00FA0B8E">
            <w:pPr>
              <w:rPr>
                <w:sz w:val="15"/>
                <w:szCs w:val="15"/>
              </w:rPr>
            </w:pPr>
            <w:r w:rsidRPr="00237DD8">
              <w:rPr>
                <w:b/>
                <w:bCs/>
                <w:sz w:val="15"/>
                <w:szCs w:val="15"/>
              </w:rPr>
              <w:t xml:space="preserve">(PUNTEGGIO MAX: </w:t>
            </w:r>
            <w:r w:rsidRPr="00237DD8">
              <w:rPr>
                <w:b/>
                <w:bCs/>
                <w:sz w:val="15"/>
                <w:szCs w:val="15"/>
              </w:rPr>
              <w:t>6</w:t>
            </w:r>
            <w:r w:rsidRPr="00237DD8">
              <w:rPr>
                <w:b/>
                <w:bCs/>
                <w:sz w:val="15"/>
                <w:szCs w:val="15"/>
              </w:rPr>
              <w:t xml:space="preserve"> PUNTI)</w:t>
            </w:r>
          </w:p>
        </w:tc>
        <w:tc>
          <w:tcPr>
            <w:tcW w:w="3064" w:type="pct"/>
            <w:tcBorders>
              <w:top w:val="double" w:sz="4" w:space="0" w:color="auto"/>
            </w:tcBorders>
            <w:vAlign w:val="center"/>
          </w:tcPr>
          <w:p w14:paraId="78D1D426" w14:textId="206EC0F9" w:rsidR="00FA0B8E" w:rsidRPr="00237DD8" w:rsidRDefault="00FA0B8E" w:rsidP="00A134A5">
            <w:pPr>
              <w:rPr>
                <w:sz w:val="15"/>
                <w:szCs w:val="15"/>
              </w:rPr>
            </w:pPr>
            <w:r w:rsidRPr="00237DD8">
              <w:rPr>
                <w:rFonts w:eastAsia="Times New Roman" w:cs="Calibri"/>
                <w:color w:val="000000"/>
                <w:sz w:val="15"/>
                <w:szCs w:val="15"/>
                <w:lang w:eastAsia="it-IT"/>
              </w:rPr>
              <w:t>Formalizza la situazione problematica in modo molto frammentario e del tutto inadeguato. Non riconosce il formalismo matematico necessario alla risoluzione, senza pervenire a risultati o pervenendo a risultati sostanzialmente scorretti.</w:t>
            </w:r>
          </w:p>
        </w:tc>
        <w:tc>
          <w:tcPr>
            <w:tcW w:w="678" w:type="pct"/>
            <w:tcBorders>
              <w:top w:val="double" w:sz="4" w:space="0" w:color="auto"/>
            </w:tcBorders>
            <w:vAlign w:val="center"/>
          </w:tcPr>
          <w:p w14:paraId="74F451C3" w14:textId="754630A7" w:rsidR="00FA0B8E" w:rsidRPr="00237DD8" w:rsidRDefault="00FA0B8E" w:rsidP="00A134A5">
            <w:pPr>
              <w:jc w:val="center"/>
              <w:rPr>
                <w:sz w:val="15"/>
                <w:szCs w:val="15"/>
              </w:rPr>
            </w:pPr>
            <w:r w:rsidRPr="00237DD8">
              <w:rPr>
                <w:rFonts w:eastAsia="Times New Roman" w:cs="Calibri"/>
                <w:b/>
                <w:bCs/>
                <w:color w:val="000000"/>
                <w:sz w:val="15"/>
                <w:szCs w:val="15"/>
                <w:lang w:eastAsia="it-IT"/>
              </w:rPr>
              <w:t>1</w:t>
            </w:r>
          </w:p>
        </w:tc>
        <w:tc>
          <w:tcPr>
            <w:tcW w:w="482" w:type="pct"/>
            <w:vMerge w:val="restart"/>
            <w:tcBorders>
              <w:top w:val="double" w:sz="4" w:space="0" w:color="auto"/>
            </w:tcBorders>
          </w:tcPr>
          <w:p w14:paraId="60503583" w14:textId="77777777" w:rsidR="000E08C1" w:rsidRDefault="000E08C1" w:rsidP="000E08C1">
            <w:pPr>
              <w:rPr>
                <w:sz w:val="16"/>
                <w:szCs w:val="16"/>
              </w:rPr>
            </w:pPr>
          </w:p>
          <w:p w14:paraId="0021BB29" w14:textId="77777777" w:rsidR="000E08C1" w:rsidRDefault="000E08C1" w:rsidP="000E08C1">
            <w:pPr>
              <w:rPr>
                <w:sz w:val="16"/>
                <w:szCs w:val="16"/>
              </w:rPr>
            </w:pPr>
          </w:p>
          <w:p w14:paraId="2915BBD5" w14:textId="77777777" w:rsidR="000E08C1" w:rsidRDefault="000E08C1" w:rsidP="000E08C1">
            <w:pPr>
              <w:rPr>
                <w:sz w:val="16"/>
                <w:szCs w:val="16"/>
              </w:rPr>
            </w:pPr>
          </w:p>
          <w:p w14:paraId="41D3AD1A" w14:textId="77777777" w:rsidR="000E08C1" w:rsidRDefault="000E08C1" w:rsidP="000E08C1">
            <w:pPr>
              <w:rPr>
                <w:sz w:val="16"/>
                <w:szCs w:val="16"/>
              </w:rPr>
            </w:pPr>
          </w:p>
          <w:p w14:paraId="70A494AF" w14:textId="7401533C" w:rsidR="000E08C1" w:rsidRDefault="000E08C1" w:rsidP="000E08C1">
            <w:pPr>
              <w:rPr>
                <w:sz w:val="16"/>
                <w:szCs w:val="16"/>
              </w:rPr>
            </w:pPr>
          </w:p>
          <w:p w14:paraId="71E30B85" w14:textId="2E3DEEB8" w:rsidR="000E08C1" w:rsidRDefault="000E08C1" w:rsidP="000E08C1">
            <w:pPr>
              <w:rPr>
                <w:sz w:val="16"/>
                <w:szCs w:val="16"/>
              </w:rPr>
            </w:pPr>
          </w:p>
          <w:p w14:paraId="18FBD6FF" w14:textId="77777777" w:rsidR="000E08C1" w:rsidRDefault="000E08C1" w:rsidP="000E08C1">
            <w:pPr>
              <w:rPr>
                <w:sz w:val="16"/>
                <w:szCs w:val="16"/>
              </w:rPr>
            </w:pPr>
          </w:p>
          <w:p w14:paraId="74E90065" w14:textId="77777777" w:rsidR="000E08C1" w:rsidRDefault="000E08C1" w:rsidP="000E08C1">
            <w:pPr>
              <w:rPr>
                <w:sz w:val="16"/>
                <w:szCs w:val="16"/>
              </w:rPr>
            </w:pPr>
          </w:p>
          <w:p w14:paraId="29C12897" w14:textId="77777777" w:rsidR="000E08C1" w:rsidRDefault="000E08C1" w:rsidP="000E08C1">
            <w:pPr>
              <w:rPr>
                <w:sz w:val="16"/>
                <w:szCs w:val="16"/>
              </w:rPr>
            </w:pPr>
          </w:p>
          <w:p w14:paraId="642D6998" w14:textId="723EF31B" w:rsidR="00FA0B8E" w:rsidRDefault="000E08C1" w:rsidP="000E08C1">
            <w:pPr>
              <w:rPr>
                <w:sz w:val="16"/>
                <w:szCs w:val="16"/>
              </w:rPr>
            </w:pPr>
            <w:r>
              <w:rPr>
                <w:sz w:val="16"/>
                <w:szCs w:val="16"/>
              </w:rPr>
              <w:t>……………….</w:t>
            </w:r>
          </w:p>
        </w:tc>
      </w:tr>
      <w:tr w:rsidR="00FA0B8E" w14:paraId="5D62FB7A" w14:textId="77777777" w:rsidTr="000E08C1">
        <w:trPr>
          <w:trHeight w:val="480"/>
        </w:trPr>
        <w:tc>
          <w:tcPr>
            <w:tcW w:w="777" w:type="pct"/>
            <w:vMerge/>
          </w:tcPr>
          <w:p w14:paraId="5BCECFD9"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6E24E9FF" w14:textId="4B68CEED" w:rsidR="00FA0B8E" w:rsidRPr="00237DD8" w:rsidRDefault="00FA0B8E" w:rsidP="00A134A5">
            <w:pPr>
              <w:rPr>
                <w:sz w:val="15"/>
                <w:szCs w:val="15"/>
              </w:rPr>
            </w:pPr>
            <w:r w:rsidRPr="00237DD8">
              <w:rPr>
                <w:rFonts w:eastAsia="Times New Roman" w:cs="Calibri"/>
                <w:color w:val="000000"/>
                <w:sz w:val="15"/>
                <w:szCs w:val="15"/>
                <w:lang w:eastAsia="it-IT"/>
              </w:rPr>
              <w:t>Formalizza la situazione problematica in modo parziale e inadeguato. Utilizza in modo impreciso o incoerente il formalismo matematico, senza giungere a risultati corretti.</w:t>
            </w:r>
          </w:p>
        </w:tc>
        <w:tc>
          <w:tcPr>
            <w:tcW w:w="678" w:type="pct"/>
            <w:vAlign w:val="center"/>
          </w:tcPr>
          <w:p w14:paraId="6C1FC57C" w14:textId="48F6EF4D" w:rsidR="00FA0B8E" w:rsidRPr="00237DD8" w:rsidRDefault="00FA0B8E" w:rsidP="00A134A5">
            <w:pPr>
              <w:jc w:val="center"/>
              <w:rPr>
                <w:sz w:val="15"/>
                <w:szCs w:val="15"/>
              </w:rPr>
            </w:pPr>
            <w:r w:rsidRPr="00237DD8">
              <w:rPr>
                <w:rFonts w:eastAsia="Times New Roman" w:cs="Calibri"/>
                <w:b/>
                <w:bCs/>
                <w:color w:val="000000"/>
                <w:sz w:val="15"/>
                <w:szCs w:val="15"/>
                <w:lang w:eastAsia="it-IT"/>
              </w:rPr>
              <w:t>2</w:t>
            </w:r>
          </w:p>
        </w:tc>
        <w:tc>
          <w:tcPr>
            <w:tcW w:w="482" w:type="pct"/>
            <w:vMerge/>
          </w:tcPr>
          <w:p w14:paraId="25843E9E" w14:textId="54C030DF" w:rsidR="00FA0B8E" w:rsidRDefault="00FA0B8E" w:rsidP="00A134A5">
            <w:pPr>
              <w:rPr>
                <w:sz w:val="16"/>
                <w:szCs w:val="16"/>
              </w:rPr>
            </w:pPr>
          </w:p>
        </w:tc>
      </w:tr>
      <w:tr w:rsidR="00FA0B8E" w14:paraId="4FBBFE98" w14:textId="77777777" w:rsidTr="000E08C1">
        <w:trPr>
          <w:trHeight w:val="480"/>
        </w:trPr>
        <w:tc>
          <w:tcPr>
            <w:tcW w:w="777" w:type="pct"/>
            <w:vMerge/>
          </w:tcPr>
          <w:p w14:paraId="39566D7C"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4314E5BC" w14:textId="22749C42" w:rsidR="00FA0B8E" w:rsidRPr="00237DD8" w:rsidRDefault="00FA0B8E" w:rsidP="00A134A5">
            <w:pPr>
              <w:rPr>
                <w:sz w:val="15"/>
                <w:szCs w:val="15"/>
              </w:rPr>
            </w:pPr>
            <w:r w:rsidRPr="00237DD8">
              <w:rPr>
                <w:rFonts w:eastAsia="Times New Roman" w:cs="Calibri"/>
                <w:color w:val="000000"/>
                <w:sz w:val="15"/>
                <w:szCs w:val="15"/>
                <w:lang w:eastAsia="it-IT"/>
              </w:rPr>
              <w:t>Formalizza la situazione problematica in modo parziale. Utilizza in modo spesso impreciso il formalismo matematico, giungendo a risultati solo in parte corretti.</w:t>
            </w:r>
          </w:p>
        </w:tc>
        <w:tc>
          <w:tcPr>
            <w:tcW w:w="678" w:type="pct"/>
            <w:vAlign w:val="center"/>
          </w:tcPr>
          <w:p w14:paraId="1806B7A7" w14:textId="44473CE2" w:rsidR="00FA0B8E" w:rsidRPr="00237DD8" w:rsidRDefault="00FA0B8E" w:rsidP="00A134A5">
            <w:pPr>
              <w:jc w:val="center"/>
              <w:rPr>
                <w:sz w:val="15"/>
                <w:szCs w:val="15"/>
              </w:rPr>
            </w:pPr>
            <w:r w:rsidRPr="00237DD8">
              <w:rPr>
                <w:rFonts w:eastAsia="Times New Roman" w:cs="Calibri"/>
                <w:b/>
                <w:bCs/>
                <w:color w:val="000000"/>
                <w:sz w:val="15"/>
                <w:szCs w:val="15"/>
                <w:lang w:eastAsia="it-IT"/>
              </w:rPr>
              <w:t>3</w:t>
            </w:r>
          </w:p>
        </w:tc>
        <w:tc>
          <w:tcPr>
            <w:tcW w:w="482" w:type="pct"/>
            <w:vMerge/>
          </w:tcPr>
          <w:p w14:paraId="059211A8" w14:textId="0410EAA7" w:rsidR="00FA0B8E" w:rsidRDefault="00FA0B8E" w:rsidP="00A134A5">
            <w:pPr>
              <w:rPr>
                <w:sz w:val="16"/>
                <w:szCs w:val="16"/>
              </w:rPr>
            </w:pPr>
          </w:p>
        </w:tc>
      </w:tr>
      <w:tr w:rsidR="00FA0B8E" w14:paraId="3630FB5A" w14:textId="77777777" w:rsidTr="000E08C1">
        <w:trPr>
          <w:trHeight w:val="480"/>
        </w:trPr>
        <w:tc>
          <w:tcPr>
            <w:tcW w:w="777" w:type="pct"/>
            <w:vMerge/>
          </w:tcPr>
          <w:p w14:paraId="7A22FFA2"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793AB6EF" w14:textId="6E9B64F1" w:rsidR="00FA0B8E" w:rsidRPr="00237DD8" w:rsidRDefault="00FA0B8E" w:rsidP="00A134A5">
            <w:pPr>
              <w:rPr>
                <w:sz w:val="15"/>
                <w:szCs w:val="15"/>
              </w:rPr>
            </w:pPr>
            <w:r w:rsidRPr="00237DD8">
              <w:rPr>
                <w:rFonts w:eastAsia="Times New Roman" w:cs="Calibri"/>
                <w:color w:val="000000"/>
                <w:sz w:val="15"/>
                <w:szCs w:val="15"/>
                <w:lang w:eastAsia="it-IT"/>
              </w:rPr>
              <w:t>Riesce a formalizzare la situazione problematica con sufficiente completezza. Applica il formalismo matematico in modo sostanzialmente corretto, anche se non sempre pienamente coerente o comunque con imprecisioni, giungendo a risultati globalmente accettabili.</w:t>
            </w:r>
          </w:p>
        </w:tc>
        <w:tc>
          <w:tcPr>
            <w:tcW w:w="678" w:type="pct"/>
            <w:shd w:val="clear" w:color="auto" w:fill="B4C6E7" w:themeFill="accent1" w:themeFillTint="66"/>
            <w:vAlign w:val="center"/>
          </w:tcPr>
          <w:p w14:paraId="7E32F5E9" w14:textId="7BF770C1" w:rsidR="00FA0B8E" w:rsidRPr="00237DD8" w:rsidRDefault="00FA0B8E" w:rsidP="00A134A5">
            <w:pPr>
              <w:jc w:val="center"/>
              <w:rPr>
                <w:sz w:val="15"/>
                <w:szCs w:val="15"/>
              </w:rPr>
            </w:pPr>
            <w:r w:rsidRPr="00237DD8">
              <w:rPr>
                <w:rFonts w:eastAsia="Times New Roman" w:cs="Calibri"/>
                <w:b/>
                <w:bCs/>
                <w:color w:val="000000"/>
                <w:sz w:val="15"/>
                <w:szCs w:val="15"/>
                <w:lang w:eastAsia="it-IT"/>
              </w:rPr>
              <w:t>4</w:t>
            </w:r>
          </w:p>
        </w:tc>
        <w:tc>
          <w:tcPr>
            <w:tcW w:w="482" w:type="pct"/>
            <w:vMerge/>
          </w:tcPr>
          <w:p w14:paraId="0DCABFE9" w14:textId="65A4CBFF" w:rsidR="00FA0B8E" w:rsidRDefault="00FA0B8E" w:rsidP="00A134A5">
            <w:pPr>
              <w:rPr>
                <w:sz w:val="16"/>
                <w:szCs w:val="16"/>
              </w:rPr>
            </w:pPr>
          </w:p>
        </w:tc>
      </w:tr>
      <w:tr w:rsidR="00FA0B8E" w14:paraId="0B628862" w14:textId="77777777" w:rsidTr="000E08C1">
        <w:trPr>
          <w:trHeight w:val="480"/>
        </w:trPr>
        <w:tc>
          <w:tcPr>
            <w:tcW w:w="777" w:type="pct"/>
            <w:vMerge/>
          </w:tcPr>
          <w:p w14:paraId="10277DE5" w14:textId="77777777" w:rsidR="00FA0B8E" w:rsidRPr="00237DD8" w:rsidRDefault="00FA0B8E" w:rsidP="00A134A5">
            <w:pPr>
              <w:jc w:val="center"/>
              <w:rPr>
                <w:rFonts w:eastAsia="Times New Roman" w:cs="Calibri"/>
                <w:b/>
                <w:bCs/>
                <w:color w:val="000000"/>
                <w:sz w:val="15"/>
                <w:szCs w:val="15"/>
                <w:lang w:eastAsia="it-IT"/>
              </w:rPr>
            </w:pPr>
          </w:p>
        </w:tc>
        <w:tc>
          <w:tcPr>
            <w:tcW w:w="3064" w:type="pct"/>
            <w:vAlign w:val="center"/>
          </w:tcPr>
          <w:p w14:paraId="109B5999" w14:textId="5A7C7101" w:rsidR="00FA0B8E" w:rsidRPr="00237DD8" w:rsidRDefault="00FA0B8E" w:rsidP="00A134A5">
            <w:pPr>
              <w:rPr>
                <w:sz w:val="15"/>
                <w:szCs w:val="15"/>
              </w:rPr>
            </w:pPr>
            <w:r w:rsidRPr="00237DD8">
              <w:rPr>
                <w:rFonts w:eastAsia="Times New Roman" w:cs="Calibri"/>
                <w:color w:val="000000"/>
                <w:sz w:val="15"/>
                <w:szCs w:val="15"/>
                <w:lang w:eastAsia="it-IT"/>
              </w:rPr>
              <w:t>Riesce a formalizzare la situazione problematica in modo completo. Applica correttamente il formalismo matematico, pur con qualche imprecisione, giungendo a risultati esatti.</w:t>
            </w:r>
          </w:p>
        </w:tc>
        <w:tc>
          <w:tcPr>
            <w:tcW w:w="678" w:type="pct"/>
            <w:vAlign w:val="center"/>
          </w:tcPr>
          <w:p w14:paraId="4C86ACED" w14:textId="5EADA754" w:rsidR="00FA0B8E" w:rsidRPr="00237DD8" w:rsidRDefault="00FA0B8E" w:rsidP="00A134A5">
            <w:pPr>
              <w:jc w:val="center"/>
              <w:rPr>
                <w:sz w:val="15"/>
                <w:szCs w:val="15"/>
              </w:rPr>
            </w:pPr>
            <w:r w:rsidRPr="00237DD8">
              <w:rPr>
                <w:rFonts w:eastAsia="Times New Roman" w:cs="Calibri"/>
                <w:b/>
                <w:bCs/>
                <w:color w:val="000000"/>
                <w:sz w:val="15"/>
                <w:szCs w:val="15"/>
                <w:lang w:eastAsia="it-IT"/>
              </w:rPr>
              <w:t>5</w:t>
            </w:r>
          </w:p>
        </w:tc>
        <w:tc>
          <w:tcPr>
            <w:tcW w:w="482" w:type="pct"/>
            <w:vMerge/>
          </w:tcPr>
          <w:p w14:paraId="60DCA2E8" w14:textId="765F993D" w:rsidR="00FA0B8E" w:rsidRDefault="00FA0B8E" w:rsidP="00A134A5">
            <w:pPr>
              <w:rPr>
                <w:sz w:val="16"/>
                <w:szCs w:val="16"/>
              </w:rPr>
            </w:pPr>
          </w:p>
        </w:tc>
      </w:tr>
      <w:tr w:rsidR="00FA0B8E" w14:paraId="3ABBD4CA" w14:textId="77777777" w:rsidTr="000E08C1">
        <w:trPr>
          <w:trHeight w:val="480"/>
        </w:trPr>
        <w:tc>
          <w:tcPr>
            <w:tcW w:w="777" w:type="pct"/>
            <w:vMerge/>
            <w:tcBorders>
              <w:bottom w:val="double" w:sz="4" w:space="0" w:color="auto"/>
            </w:tcBorders>
          </w:tcPr>
          <w:p w14:paraId="5E16D2DE" w14:textId="77777777" w:rsidR="00FA0B8E" w:rsidRPr="00237DD8" w:rsidRDefault="00FA0B8E" w:rsidP="00A134A5">
            <w:pPr>
              <w:jc w:val="center"/>
              <w:rPr>
                <w:rFonts w:eastAsia="Times New Roman" w:cs="Calibri"/>
                <w:b/>
                <w:bCs/>
                <w:color w:val="000000"/>
                <w:sz w:val="15"/>
                <w:szCs w:val="15"/>
                <w:lang w:eastAsia="it-IT"/>
              </w:rPr>
            </w:pPr>
          </w:p>
        </w:tc>
        <w:tc>
          <w:tcPr>
            <w:tcW w:w="3064" w:type="pct"/>
            <w:tcBorders>
              <w:bottom w:val="double" w:sz="4" w:space="0" w:color="auto"/>
            </w:tcBorders>
            <w:vAlign w:val="center"/>
          </w:tcPr>
          <w:p w14:paraId="3E2EC835" w14:textId="73080C27" w:rsidR="00FA0B8E" w:rsidRPr="00237DD8" w:rsidRDefault="00FA0B8E" w:rsidP="00A134A5">
            <w:pPr>
              <w:rPr>
                <w:sz w:val="15"/>
                <w:szCs w:val="15"/>
              </w:rPr>
            </w:pPr>
            <w:r w:rsidRPr="00237DD8">
              <w:rPr>
                <w:rFonts w:eastAsia="Times New Roman" w:cs="Calibri"/>
                <w:color w:val="000000"/>
                <w:sz w:val="15"/>
                <w:szCs w:val="15"/>
                <w:lang w:eastAsia="it-IT"/>
              </w:rPr>
              <w:t>Riesce a formalizzare la situazione problematica in modo completo, preciso, elegante. Individua con sicurezza il pertinente il formalismo matematico, che applica con padronanza e che utilizza per giungere a risultati esatti.</w:t>
            </w:r>
          </w:p>
        </w:tc>
        <w:tc>
          <w:tcPr>
            <w:tcW w:w="678" w:type="pct"/>
            <w:tcBorders>
              <w:bottom w:val="double" w:sz="4" w:space="0" w:color="auto"/>
            </w:tcBorders>
            <w:vAlign w:val="center"/>
          </w:tcPr>
          <w:p w14:paraId="7C73826D" w14:textId="7CB165B1" w:rsidR="00FA0B8E" w:rsidRPr="00237DD8" w:rsidRDefault="00FA0B8E" w:rsidP="00A134A5">
            <w:pPr>
              <w:jc w:val="center"/>
              <w:rPr>
                <w:sz w:val="15"/>
                <w:szCs w:val="15"/>
              </w:rPr>
            </w:pPr>
            <w:r w:rsidRPr="00237DD8">
              <w:rPr>
                <w:rFonts w:eastAsia="Times New Roman" w:cs="Calibri"/>
                <w:b/>
                <w:bCs/>
                <w:color w:val="000000"/>
                <w:sz w:val="15"/>
                <w:szCs w:val="15"/>
                <w:lang w:eastAsia="it-IT"/>
              </w:rPr>
              <w:t>6</w:t>
            </w:r>
          </w:p>
        </w:tc>
        <w:tc>
          <w:tcPr>
            <w:tcW w:w="482" w:type="pct"/>
            <w:vMerge/>
            <w:tcBorders>
              <w:bottom w:val="double" w:sz="4" w:space="0" w:color="auto"/>
            </w:tcBorders>
          </w:tcPr>
          <w:p w14:paraId="1A7CA467" w14:textId="4000DEE3" w:rsidR="00FA0B8E" w:rsidRDefault="00FA0B8E" w:rsidP="00A134A5">
            <w:pPr>
              <w:rPr>
                <w:sz w:val="16"/>
                <w:szCs w:val="16"/>
              </w:rPr>
            </w:pPr>
          </w:p>
        </w:tc>
      </w:tr>
      <w:tr w:rsidR="00FA0B8E" w14:paraId="3699334F" w14:textId="77777777" w:rsidTr="000E08C1">
        <w:trPr>
          <w:trHeight w:val="496"/>
        </w:trPr>
        <w:tc>
          <w:tcPr>
            <w:tcW w:w="777" w:type="pct"/>
            <w:vMerge w:val="restart"/>
            <w:tcBorders>
              <w:top w:val="double" w:sz="4" w:space="0" w:color="auto"/>
            </w:tcBorders>
          </w:tcPr>
          <w:p w14:paraId="3749C208" w14:textId="77777777" w:rsidR="00FA0B8E" w:rsidRPr="00237DD8" w:rsidRDefault="00FA0B8E" w:rsidP="00FA0B8E">
            <w:pPr>
              <w:jc w:val="center"/>
              <w:rPr>
                <w:rFonts w:eastAsia="Times New Roman" w:cs="Calibri"/>
                <w:b/>
                <w:bCs/>
                <w:color w:val="000000"/>
                <w:sz w:val="15"/>
                <w:szCs w:val="15"/>
                <w:lang w:eastAsia="it-IT"/>
              </w:rPr>
            </w:pPr>
          </w:p>
          <w:p w14:paraId="24DB20EB" w14:textId="23A58BC4" w:rsidR="00FA0B8E" w:rsidRPr="00237DD8" w:rsidRDefault="00FA0B8E" w:rsidP="00FA0B8E">
            <w:pPr>
              <w:jc w:val="center"/>
              <w:rPr>
                <w:rFonts w:ascii="Calibri" w:eastAsia="Times New Roman" w:hAnsi="Calibri" w:cs="Calibri"/>
                <w:color w:val="000000"/>
                <w:sz w:val="15"/>
                <w:szCs w:val="15"/>
                <w:lang w:eastAsia="it-IT"/>
              </w:rPr>
            </w:pPr>
            <w:r w:rsidRPr="00237DD8">
              <w:rPr>
                <w:rFonts w:eastAsia="Times New Roman" w:cs="Calibri"/>
                <w:b/>
                <w:bCs/>
                <w:color w:val="000000"/>
                <w:sz w:val="15"/>
                <w:szCs w:val="15"/>
                <w:lang w:eastAsia="it-IT"/>
              </w:rPr>
              <w:t>Sviluppare il processo produttivo</w:t>
            </w:r>
            <w:r w:rsidRPr="00237DD8">
              <w:rPr>
                <w:rFonts w:ascii="Calibri" w:eastAsia="Times New Roman" w:hAnsi="Calibri" w:cs="Calibri"/>
                <w:color w:val="000000"/>
                <w:sz w:val="15"/>
                <w:szCs w:val="15"/>
                <w:lang w:eastAsia="it-IT"/>
              </w:rPr>
              <w:t xml:space="preserve"> </w:t>
            </w:r>
          </w:p>
          <w:p w14:paraId="20EFB665" w14:textId="77777777" w:rsidR="00FA0B8E" w:rsidRPr="00237DD8" w:rsidRDefault="00FA0B8E" w:rsidP="00FA0B8E">
            <w:pPr>
              <w:jc w:val="center"/>
              <w:rPr>
                <w:rFonts w:ascii="Calibri" w:eastAsia="Times New Roman" w:hAnsi="Calibri" w:cs="Calibri"/>
                <w:color w:val="000000"/>
                <w:sz w:val="15"/>
                <w:szCs w:val="15"/>
                <w:lang w:eastAsia="it-IT"/>
              </w:rPr>
            </w:pPr>
          </w:p>
          <w:p w14:paraId="3A1412EB" w14:textId="77777777" w:rsidR="00FA0B8E" w:rsidRPr="00237DD8" w:rsidRDefault="00FA0B8E" w:rsidP="00FA0B8E">
            <w:pPr>
              <w:rPr>
                <w:sz w:val="15"/>
                <w:szCs w:val="15"/>
              </w:rPr>
            </w:pPr>
            <w:r w:rsidRPr="00237DD8">
              <w:rPr>
                <w:sz w:val="15"/>
                <w:szCs w:val="15"/>
              </w:rPr>
              <w:t>Risolvere la situazione problematica in maniera coerente, completa e corretta, applicando le regole ed eseguendo i calcoli necessari.</w:t>
            </w:r>
          </w:p>
          <w:p w14:paraId="6250D0EC" w14:textId="77777777" w:rsidR="00FA0B8E" w:rsidRPr="00237DD8" w:rsidRDefault="00FA0B8E" w:rsidP="00FA0B8E">
            <w:pPr>
              <w:rPr>
                <w:b/>
                <w:bCs/>
                <w:sz w:val="15"/>
                <w:szCs w:val="15"/>
              </w:rPr>
            </w:pPr>
          </w:p>
          <w:p w14:paraId="4AFE067A" w14:textId="516BDF40" w:rsidR="00FA0B8E" w:rsidRPr="00237DD8" w:rsidRDefault="00FA0B8E" w:rsidP="00FA0B8E">
            <w:pPr>
              <w:rPr>
                <w:sz w:val="15"/>
                <w:szCs w:val="15"/>
              </w:rPr>
            </w:pPr>
            <w:r w:rsidRPr="00237DD8">
              <w:rPr>
                <w:b/>
                <w:bCs/>
                <w:sz w:val="15"/>
                <w:szCs w:val="15"/>
              </w:rPr>
              <w:t>(PUNTEGGIO MAX: 5 PUNTI)</w:t>
            </w:r>
          </w:p>
        </w:tc>
        <w:tc>
          <w:tcPr>
            <w:tcW w:w="3064" w:type="pct"/>
            <w:tcBorders>
              <w:top w:val="double" w:sz="4" w:space="0" w:color="auto"/>
              <w:bottom w:val="single" w:sz="4" w:space="0" w:color="auto"/>
            </w:tcBorders>
            <w:vAlign w:val="center"/>
          </w:tcPr>
          <w:p w14:paraId="0E4B4DC4" w14:textId="66E728EA" w:rsidR="00FA0B8E" w:rsidRPr="00237DD8" w:rsidRDefault="00FA0B8E" w:rsidP="00FA0B8E">
            <w:pPr>
              <w:rPr>
                <w:sz w:val="15"/>
                <w:szCs w:val="15"/>
              </w:rPr>
            </w:pPr>
            <w:r w:rsidRPr="00237DD8">
              <w:rPr>
                <w:rFonts w:eastAsia="Times New Roman" w:cs="Calibri"/>
                <w:color w:val="000000"/>
                <w:sz w:val="15"/>
                <w:szCs w:val="15"/>
                <w:lang w:eastAsia="it-IT"/>
              </w:rPr>
              <w:t>Non interpreta correttamente i dati, di cui riesce a fornire elaborazione solo parziale e frammentaria, senza ricondurli al pertinente ambito di modellizzazione. Non utilizza in modo coerente i codici grafico-simbolici necessari.</w:t>
            </w:r>
          </w:p>
        </w:tc>
        <w:tc>
          <w:tcPr>
            <w:tcW w:w="678" w:type="pct"/>
            <w:tcBorders>
              <w:top w:val="double" w:sz="4" w:space="0" w:color="auto"/>
            </w:tcBorders>
            <w:vAlign w:val="center"/>
          </w:tcPr>
          <w:p w14:paraId="0C11338A" w14:textId="280A5959" w:rsidR="00FA0B8E" w:rsidRPr="00237DD8" w:rsidRDefault="00FA0B8E" w:rsidP="00FA0B8E">
            <w:pPr>
              <w:jc w:val="center"/>
              <w:rPr>
                <w:sz w:val="15"/>
                <w:szCs w:val="15"/>
              </w:rPr>
            </w:pPr>
            <w:r w:rsidRPr="00237DD8">
              <w:rPr>
                <w:rFonts w:eastAsia="Times New Roman" w:cs="Calibri"/>
                <w:b/>
                <w:bCs/>
                <w:color w:val="000000"/>
                <w:sz w:val="15"/>
                <w:szCs w:val="15"/>
                <w:lang w:eastAsia="it-IT"/>
              </w:rPr>
              <w:t>1</w:t>
            </w:r>
          </w:p>
        </w:tc>
        <w:tc>
          <w:tcPr>
            <w:tcW w:w="482" w:type="pct"/>
            <w:vMerge w:val="restart"/>
            <w:tcBorders>
              <w:top w:val="double" w:sz="4" w:space="0" w:color="auto"/>
            </w:tcBorders>
          </w:tcPr>
          <w:p w14:paraId="1073B96D" w14:textId="77777777" w:rsidR="000E08C1" w:rsidRDefault="000E08C1" w:rsidP="000E08C1">
            <w:pPr>
              <w:rPr>
                <w:sz w:val="16"/>
                <w:szCs w:val="16"/>
              </w:rPr>
            </w:pPr>
          </w:p>
          <w:p w14:paraId="429D3455" w14:textId="77777777" w:rsidR="000E08C1" w:rsidRDefault="000E08C1" w:rsidP="000E08C1">
            <w:pPr>
              <w:rPr>
                <w:sz w:val="16"/>
                <w:szCs w:val="16"/>
              </w:rPr>
            </w:pPr>
          </w:p>
          <w:p w14:paraId="23ED8163" w14:textId="77777777" w:rsidR="000E08C1" w:rsidRDefault="000E08C1" w:rsidP="000E08C1">
            <w:pPr>
              <w:rPr>
                <w:sz w:val="16"/>
                <w:szCs w:val="16"/>
              </w:rPr>
            </w:pPr>
          </w:p>
          <w:p w14:paraId="69898B01" w14:textId="77777777" w:rsidR="000E08C1" w:rsidRDefault="000E08C1" w:rsidP="000E08C1">
            <w:pPr>
              <w:rPr>
                <w:sz w:val="16"/>
                <w:szCs w:val="16"/>
              </w:rPr>
            </w:pPr>
          </w:p>
          <w:p w14:paraId="5CA68F9C" w14:textId="77777777" w:rsidR="000E08C1" w:rsidRDefault="000E08C1" w:rsidP="000E08C1">
            <w:pPr>
              <w:rPr>
                <w:sz w:val="16"/>
                <w:szCs w:val="16"/>
              </w:rPr>
            </w:pPr>
          </w:p>
          <w:p w14:paraId="7CE0433D" w14:textId="77777777" w:rsidR="000E08C1" w:rsidRDefault="000E08C1" w:rsidP="000E08C1">
            <w:pPr>
              <w:rPr>
                <w:sz w:val="16"/>
                <w:szCs w:val="16"/>
              </w:rPr>
            </w:pPr>
          </w:p>
          <w:p w14:paraId="428066C2" w14:textId="77777777" w:rsidR="000E08C1" w:rsidRDefault="000E08C1" w:rsidP="000E08C1">
            <w:pPr>
              <w:rPr>
                <w:sz w:val="16"/>
                <w:szCs w:val="16"/>
              </w:rPr>
            </w:pPr>
          </w:p>
          <w:p w14:paraId="0886CDFE" w14:textId="52F2F405" w:rsidR="00FA0B8E" w:rsidRDefault="000E08C1" w:rsidP="000E08C1">
            <w:pPr>
              <w:rPr>
                <w:sz w:val="16"/>
                <w:szCs w:val="16"/>
              </w:rPr>
            </w:pPr>
            <w:r>
              <w:rPr>
                <w:sz w:val="16"/>
                <w:szCs w:val="16"/>
              </w:rPr>
              <w:t>……………….</w:t>
            </w:r>
          </w:p>
        </w:tc>
      </w:tr>
      <w:tr w:rsidR="00FA0B8E" w14:paraId="576EEBDB" w14:textId="77777777" w:rsidTr="000E08C1">
        <w:trPr>
          <w:trHeight w:val="492"/>
        </w:trPr>
        <w:tc>
          <w:tcPr>
            <w:tcW w:w="777" w:type="pct"/>
            <w:vMerge/>
          </w:tcPr>
          <w:p w14:paraId="73D71174"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bottom w:val="single" w:sz="4" w:space="0" w:color="auto"/>
            </w:tcBorders>
            <w:vAlign w:val="center"/>
          </w:tcPr>
          <w:p w14:paraId="5E25223D" w14:textId="07F22805" w:rsidR="00FA0B8E" w:rsidRPr="00237DD8" w:rsidRDefault="00FA0B8E" w:rsidP="00FA0B8E">
            <w:pPr>
              <w:rPr>
                <w:sz w:val="15"/>
                <w:szCs w:val="15"/>
              </w:rPr>
            </w:pPr>
            <w:r w:rsidRPr="00237DD8">
              <w:rPr>
                <w:rFonts w:eastAsia="Times New Roman" w:cs="Calibri"/>
                <w:color w:val="000000"/>
                <w:sz w:val="15"/>
                <w:szCs w:val="15"/>
                <w:lang w:eastAsia="it-IT"/>
              </w:rPr>
              <w:t>Interpreta in modo parzialmente corretto i dati, di cui fornisce elaborazione viziata da imprecisioni, riconducendoli solo in parte al pertinente ambito di modellizzazione. Utilizza in modo non pienamente corretto e coerente i codici grafico-simbolici necessari.</w:t>
            </w:r>
          </w:p>
        </w:tc>
        <w:tc>
          <w:tcPr>
            <w:tcW w:w="678" w:type="pct"/>
            <w:vAlign w:val="center"/>
          </w:tcPr>
          <w:p w14:paraId="124CCA14" w14:textId="713384C1" w:rsidR="00FA0B8E" w:rsidRPr="00237DD8" w:rsidRDefault="00FA0B8E" w:rsidP="00FA0B8E">
            <w:pPr>
              <w:jc w:val="center"/>
              <w:rPr>
                <w:sz w:val="15"/>
                <w:szCs w:val="15"/>
              </w:rPr>
            </w:pPr>
            <w:r w:rsidRPr="00237DD8">
              <w:rPr>
                <w:rFonts w:eastAsia="Times New Roman" w:cs="Calibri"/>
                <w:b/>
                <w:bCs/>
                <w:color w:val="000000"/>
                <w:sz w:val="15"/>
                <w:szCs w:val="15"/>
                <w:lang w:eastAsia="it-IT"/>
              </w:rPr>
              <w:t>2</w:t>
            </w:r>
          </w:p>
        </w:tc>
        <w:tc>
          <w:tcPr>
            <w:tcW w:w="482" w:type="pct"/>
            <w:vMerge/>
          </w:tcPr>
          <w:p w14:paraId="68E5EAD5" w14:textId="3C93EF36" w:rsidR="00FA0B8E" w:rsidRDefault="00FA0B8E" w:rsidP="00FA0B8E">
            <w:pPr>
              <w:rPr>
                <w:sz w:val="16"/>
                <w:szCs w:val="16"/>
              </w:rPr>
            </w:pPr>
          </w:p>
        </w:tc>
      </w:tr>
      <w:tr w:rsidR="00FA0B8E" w14:paraId="723D083E" w14:textId="77777777" w:rsidTr="000E08C1">
        <w:trPr>
          <w:trHeight w:val="492"/>
        </w:trPr>
        <w:tc>
          <w:tcPr>
            <w:tcW w:w="777" w:type="pct"/>
            <w:vMerge/>
          </w:tcPr>
          <w:p w14:paraId="555B21C6"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bottom w:val="single" w:sz="4" w:space="0" w:color="auto"/>
            </w:tcBorders>
            <w:vAlign w:val="center"/>
          </w:tcPr>
          <w:p w14:paraId="36E812D9" w14:textId="6FF5ECAE" w:rsidR="00FA0B8E" w:rsidRPr="00237DD8" w:rsidRDefault="00FA0B8E" w:rsidP="00FA0B8E">
            <w:pPr>
              <w:rPr>
                <w:sz w:val="15"/>
                <w:szCs w:val="15"/>
              </w:rPr>
            </w:pPr>
            <w:r w:rsidRPr="00237DD8">
              <w:rPr>
                <w:rFonts w:eastAsia="Times New Roman" w:cs="Calibri"/>
                <w:color w:val="000000"/>
                <w:sz w:val="15"/>
                <w:szCs w:val="15"/>
                <w:lang w:eastAsia="it-IT"/>
              </w:rPr>
              <w:t>Interpreta con un sufficiente grado di precisione i dati, di cui fornisce un'elaborazione accettabile seppur talora viziata da imprecisioni, riconducendoli al pertinente ambito di modellizzazione. Mostra una sufficiente padronanza dei codici grafico-simbolici necessari.</w:t>
            </w:r>
          </w:p>
        </w:tc>
        <w:tc>
          <w:tcPr>
            <w:tcW w:w="678" w:type="pct"/>
            <w:shd w:val="clear" w:color="auto" w:fill="B4C6E7" w:themeFill="accent1" w:themeFillTint="66"/>
            <w:vAlign w:val="center"/>
          </w:tcPr>
          <w:p w14:paraId="0F5EA2B0" w14:textId="6078E6C2" w:rsidR="00FA0B8E" w:rsidRPr="00237DD8" w:rsidRDefault="00FA0B8E" w:rsidP="00FA0B8E">
            <w:pPr>
              <w:jc w:val="center"/>
              <w:rPr>
                <w:sz w:val="15"/>
                <w:szCs w:val="15"/>
              </w:rPr>
            </w:pPr>
            <w:r w:rsidRPr="00237DD8">
              <w:rPr>
                <w:rFonts w:eastAsia="Times New Roman" w:cs="Calibri"/>
                <w:b/>
                <w:bCs/>
                <w:color w:val="000000"/>
                <w:sz w:val="15"/>
                <w:szCs w:val="15"/>
                <w:lang w:eastAsia="it-IT"/>
              </w:rPr>
              <w:t>3</w:t>
            </w:r>
          </w:p>
        </w:tc>
        <w:tc>
          <w:tcPr>
            <w:tcW w:w="482" w:type="pct"/>
            <w:vMerge/>
          </w:tcPr>
          <w:p w14:paraId="149D511A" w14:textId="3F49DAE0" w:rsidR="00FA0B8E" w:rsidRDefault="00FA0B8E" w:rsidP="00FA0B8E">
            <w:pPr>
              <w:rPr>
                <w:sz w:val="16"/>
                <w:szCs w:val="16"/>
              </w:rPr>
            </w:pPr>
          </w:p>
        </w:tc>
      </w:tr>
      <w:tr w:rsidR="00FA0B8E" w14:paraId="2FF8743C" w14:textId="77777777" w:rsidTr="000E08C1">
        <w:trPr>
          <w:trHeight w:val="492"/>
        </w:trPr>
        <w:tc>
          <w:tcPr>
            <w:tcW w:w="777" w:type="pct"/>
            <w:vMerge/>
          </w:tcPr>
          <w:p w14:paraId="2A722AC4"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bottom w:val="single" w:sz="4" w:space="0" w:color="auto"/>
            </w:tcBorders>
            <w:vAlign w:val="center"/>
          </w:tcPr>
          <w:p w14:paraId="2EFEF800" w14:textId="4885B723" w:rsidR="00FA0B8E" w:rsidRPr="00237DD8" w:rsidRDefault="00FA0B8E" w:rsidP="00FA0B8E">
            <w:pPr>
              <w:rPr>
                <w:sz w:val="15"/>
                <w:szCs w:val="15"/>
              </w:rPr>
            </w:pPr>
            <w:r w:rsidRPr="00237DD8">
              <w:rPr>
                <w:rFonts w:eastAsia="Times New Roman" w:cs="Calibri"/>
                <w:color w:val="000000"/>
                <w:sz w:val="15"/>
                <w:szCs w:val="15"/>
                <w:lang w:eastAsia="it-IT"/>
              </w:rPr>
              <w:t>Interpreta con un buon grado di precisione i dati, di cui fornisce un'elaborazione nel complesso completa, riconducendoli al pertinente ambito di modellizzazione. Mostra di saper padroneggiare ed applicare correttamente i codici grafico-simbolici necessari.</w:t>
            </w:r>
          </w:p>
        </w:tc>
        <w:tc>
          <w:tcPr>
            <w:tcW w:w="678" w:type="pct"/>
            <w:vAlign w:val="center"/>
          </w:tcPr>
          <w:p w14:paraId="2C010C83" w14:textId="19398A0E" w:rsidR="00FA0B8E" w:rsidRPr="00237DD8" w:rsidRDefault="00FA0B8E" w:rsidP="00FA0B8E">
            <w:pPr>
              <w:jc w:val="center"/>
              <w:rPr>
                <w:sz w:val="15"/>
                <w:szCs w:val="15"/>
              </w:rPr>
            </w:pPr>
            <w:r w:rsidRPr="00237DD8">
              <w:rPr>
                <w:rFonts w:eastAsia="Times New Roman" w:cs="Calibri"/>
                <w:b/>
                <w:bCs/>
                <w:color w:val="000000"/>
                <w:sz w:val="15"/>
                <w:szCs w:val="15"/>
                <w:lang w:eastAsia="it-IT"/>
              </w:rPr>
              <w:t>4</w:t>
            </w:r>
          </w:p>
        </w:tc>
        <w:tc>
          <w:tcPr>
            <w:tcW w:w="482" w:type="pct"/>
            <w:vMerge/>
          </w:tcPr>
          <w:p w14:paraId="7ECA3FA4" w14:textId="2103DB4E" w:rsidR="00FA0B8E" w:rsidRDefault="00FA0B8E" w:rsidP="00FA0B8E">
            <w:pPr>
              <w:rPr>
                <w:sz w:val="16"/>
                <w:szCs w:val="16"/>
              </w:rPr>
            </w:pPr>
          </w:p>
        </w:tc>
      </w:tr>
      <w:tr w:rsidR="00FA0B8E" w14:paraId="4125DF6F" w14:textId="77777777" w:rsidTr="000E08C1">
        <w:trPr>
          <w:trHeight w:val="492"/>
        </w:trPr>
        <w:tc>
          <w:tcPr>
            <w:tcW w:w="777" w:type="pct"/>
            <w:vMerge/>
            <w:tcBorders>
              <w:bottom w:val="double" w:sz="4" w:space="0" w:color="auto"/>
            </w:tcBorders>
          </w:tcPr>
          <w:p w14:paraId="698FECCC"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bottom w:val="double" w:sz="4" w:space="0" w:color="auto"/>
            </w:tcBorders>
            <w:vAlign w:val="center"/>
          </w:tcPr>
          <w:p w14:paraId="27CF9081" w14:textId="4CCF9128" w:rsidR="00FA0B8E" w:rsidRPr="00237DD8" w:rsidRDefault="00FA0B8E" w:rsidP="00FA0B8E">
            <w:pPr>
              <w:rPr>
                <w:sz w:val="15"/>
                <w:szCs w:val="15"/>
              </w:rPr>
            </w:pPr>
            <w:r w:rsidRPr="00237DD8">
              <w:rPr>
                <w:rFonts w:eastAsia="Times New Roman" w:cs="Calibri"/>
                <w:color w:val="000000"/>
                <w:sz w:val="15"/>
                <w:szCs w:val="15"/>
                <w:lang w:eastAsia="it-IT"/>
              </w:rPr>
              <w:t>Interpreta in modo pienamente coerente i dati, di cui fornisce un'elaborazione completa e precisa, riconducendoli al pertinente ambito di modellizzazione. Mostra di saper padroneggiare ed applicare con sicurezza, correttezza ed eventuale originalità i codici grafico-simbolici necessari.</w:t>
            </w:r>
          </w:p>
        </w:tc>
        <w:tc>
          <w:tcPr>
            <w:tcW w:w="678" w:type="pct"/>
            <w:tcBorders>
              <w:bottom w:val="double" w:sz="4" w:space="0" w:color="auto"/>
            </w:tcBorders>
            <w:vAlign w:val="center"/>
          </w:tcPr>
          <w:p w14:paraId="126AA9E1" w14:textId="4F71EBF0" w:rsidR="00FA0B8E" w:rsidRPr="00237DD8" w:rsidRDefault="00FA0B8E" w:rsidP="00FA0B8E">
            <w:pPr>
              <w:jc w:val="center"/>
              <w:rPr>
                <w:sz w:val="15"/>
                <w:szCs w:val="15"/>
              </w:rPr>
            </w:pPr>
            <w:r w:rsidRPr="00237DD8">
              <w:rPr>
                <w:rFonts w:eastAsia="Times New Roman" w:cs="Calibri"/>
                <w:b/>
                <w:bCs/>
                <w:color w:val="000000"/>
                <w:sz w:val="15"/>
                <w:szCs w:val="15"/>
                <w:lang w:eastAsia="it-IT"/>
              </w:rPr>
              <w:t>5</w:t>
            </w:r>
          </w:p>
        </w:tc>
        <w:tc>
          <w:tcPr>
            <w:tcW w:w="482" w:type="pct"/>
            <w:vMerge/>
            <w:tcBorders>
              <w:bottom w:val="double" w:sz="4" w:space="0" w:color="auto"/>
            </w:tcBorders>
          </w:tcPr>
          <w:p w14:paraId="2A98C0B6" w14:textId="4963BD86" w:rsidR="00FA0B8E" w:rsidRDefault="00FA0B8E" w:rsidP="00FA0B8E">
            <w:pPr>
              <w:rPr>
                <w:sz w:val="16"/>
                <w:szCs w:val="16"/>
              </w:rPr>
            </w:pPr>
          </w:p>
        </w:tc>
      </w:tr>
      <w:tr w:rsidR="00FA0B8E" w14:paraId="7DAF6388" w14:textId="77777777" w:rsidTr="000E08C1">
        <w:trPr>
          <w:trHeight w:val="725"/>
        </w:trPr>
        <w:tc>
          <w:tcPr>
            <w:tcW w:w="777" w:type="pct"/>
            <w:vMerge w:val="restart"/>
            <w:tcBorders>
              <w:top w:val="double" w:sz="4" w:space="0" w:color="auto"/>
            </w:tcBorders>
          </w:tcPr>
          <w:p w14:paraId="74237A8F" w14:textId="77777777" w:rsidR="00FA0B8E" w:rsidRPr="00237DD8" w:rsidRDefault="00FA0B8E" w:rsidP="00FA0B8E">
            <w:pPr>
              <w:jc w:val="center"/>
              <w:rPr>
                <w:rFonts w:eastAsia="Times New Roman" w:cs="Calibri"/>
                <w:b/>
                <w:bCs/>
                <w:color w:val="000000"/>
                <w:sz w:val="15"/>
                <w:szCs w:val="15"/>
                <w:lang w:eastAsia="it-IT"/>
              </w:rPr>
            </w:pPr>
          </w:p>
          <w:p w14:paraId="16A24A6B" w14:textId="2F26875B" w:rsidR="00FA0B8E" w:rsidRPr="00237DD8" w:rsidRDefault="00FA0B8E" w:rsidP="00FA0B8E">
            <w:pPr>
              <w:jc w:val="center"/>
              <w:rPr>
                <w:rFonts w:ascii="Calibri" w:eastAsia="Times New Roman" w:hAnsi="Calibri" w:cs="Calibri"/>
                <w:b/>
                <w:bCs/>
                <w:color w:val="000000"/>
                <w:sz w:val="15"/>
                <w:szCs w:val="15"/>
                <w:lang w:eastAsia="it-IT"/>
              </w:rPr>
            </w:pPr>
            <w:r w:rsidRPr="00237DD8">
              <w:rPr>
                <w:rFonts w:eastAsia="Times New Roman" w:cs="Calibri"/>
                <w:b/>
                <w:bCs/>
                <w:color w:val="000000"/>
                <w:sz w:val="15"/>
                <w:szCs w:val="15"/>
                <w:lang w:eastAsia="it-IT"/>
              </w:rPr>
              <w:t>Argomentare</w:t>
            </w:r>
          </w:p>
          <w:p w14:paraId="6B0DACBB" w14:textId="77777777" w:rsidR="00FA0B8E" w:rsidRPr="00237DD8" w:rsidRDefault="00FA0B8E" w:rsidP="00FA0B8E">
            <w:pPr>
              <w:jc w:val="center"/>
              <w:rPr>
                <w:rFonts w:ascii="Calibri" w:eastAsia="Times New Roman" w:hAnsi="Calibri" w:cs="Calibri"/>
                <w:color w:val="000000"/>
                <w:sz w:val="15"/>
                <w:szCs w:val="15"/>
                <w:lang w:eastAsia="it-IT"/>
              </w:rPr>
            </w:pPr>
          </w:p>
          <w:p w14:paraId="76B36DEB" w14:textId="32607B35" w:rsidR="00FA0B8E" w:rsidRPr="00237DD8" w:rsidRDefault="00FA0B8E" w:rsidP="00FA0B8E">
            <w:pPr>
              <w:rPr>
                <w:sz w:val="15"/>
                <w:szCs w:val="15"/>
              </w:rPr>
            </w:pPr>
            <w:r w:rsidRPr="00237DD8">
              <w:rPr>
                <w:sz w:val="15"/>
                <w:szCs w:val="15"/>
              </w:rPr>
              <w:t>Commentare e giustificare opportunamente la scelta della strategia risolutiva, i passaggi fondamentali del processo esecutivo e la coerenza dei risultati al contesto del problema.</w:t>
            </w:r>
          </w:p>
          <w:p w14:paraId="158EF98C" w14:textId="77777777" w:rsidR="00FA0B8E" w:rsidRPr="00237DD8" w:rsidRDefault="00FA0B8E" w:rsidP="00FA0B8E">
            <w:pPr>
              <w:rPr>
                <w:b/>
                <w:bCs/>
                <w:sz w:val="15"/>
                <w:szCs w:val="15"/>
              </w:rPr>
            </w:pPr>
          </w:p>
          <w:p w14:paraId="3A637BBE" w14:textId="727D2668" w:rsidR="00FA0B8E" w:rsidRPr="00237DD8" w:rsidRDefault="00FA0B8E" w:rsidP="00FA0B8E">
            <w:pPr>
              <w:rPr>
                <w:sz w:val="15"/>
                <w:szCs w:val="15"/>
              </w:rPr>
            </w:pPr>
            <w:r w:rsidRPr="00237DD8">
              <w:rPr>
                <w:b/>
                <w:bCs/>
                <w:sz w:val="15"/>
                <w:szCs w:val="15"/>
              </w:rPr>
              <w:t xml:space="preserve">(PUNTEGGIO MAX: </w:t>
            </w:r>
            <w:r w:rsidRPr="00237DD8">
              <w:rPr>
                <w:b/>
                <w:bCs/>
                <w:sz w:val="15"/>
                <w:szCs w:val="15"/>
              </w:rPr>
              <w:t>4</w:t>
            </w:r>
            <w:r w:rsidRPr="00237DD8">
              <w:rPr>
                <w:b/>
                <w:bCs/>
                <w:sz w:val="15"/>
                <w:szCs w:val="15"/>
              </w:rPr>
              <w:t xml:space="preserve"> PUNTI)</w:t>
            </w:r>
          </w:p>
          <w:p w14:paraId="2E5233B8" w14:textId="1021AB40" w:rsidR="00FA0B8E" w:rsidRPr="00237DD8" w:rsidRDefault="00FA0B8E" w:rsidP="00FA0B8E">
            <w:pPr>
              <w:rPr>
                <w:sz w:val="15"/>
                <w:szCs w:val="15"/>
              </w:rPr>
            </w:pPr>
          </w:p>
        </w:tc>
        <w:tc>
          <w:tcPr>
            <w:tcW w:w="3064" w:type="pct"/>
            <w:tcBorders>
              <w:top w:val="double" w:sz="4" w:space="0" w:color="auto"/>
            </w:tcBorders>
            <w:vAlign w:val="center"/>
          </w:tcPr>
          <w:p w14:paraId="2296E167" w14:textId="46FBDC02" w:rsidR="00FA0B8E" w:rsidRPr="00237DD8" w:rsidRDefault="00FA0B8E" w:rsidP="00FA0B8E">
            <w:pPr>
              <w:rPr>
                <w:sz w:val="15"/>
                <w:szCs w:val="15"/>
              </w:rPr>
            </w:pPr>
            <w:r w:rsidRPr="00237DD8">
              <w:rPr>
                <w:rFonts w:eastAsia="Times New Roman" w:cs="Calibri"/>
                <w:color w:val="000000"/>
                <w:sz w:val="15"/>
                <w:szCs w:val="15"/>
                <w:lang w:eastAsia="it-IT"/>
              </w:rPr>
              <w:t>Non argomenta o argomenta in modo insufficiente o errato la strategia/procedura risolutiva e la fase di verifica, utilizzando un linguaggio matematico non appropriato o molto impreciso.</w:t>
            </w:r>
          </w:p>
        </w:tc>
        <w:tc>
          <w:tcPr>
            <w:tcW w:w="678" w:type="pct"/>
            <w:tcBorders>
              <w:top w:val="double" w:sz="4" w:space="0" w:color="auto"/>
            </w:tcBorders>
            <w:vAlign w:val="center"/>
          </w:tcPr>
          <w:p w14:paraId="66F85FD9" w14:textId="3FC6C311" w:rsidR="00FA0B8E" w:rsidRPr="00237DD8" w:rsidRDefault="00FA0B8E" w:rsidP="00FA0B8E">
            <w:pPr>
              <w:jc w:val="center"/>
              <w:rPr>
                <w:sz w:val="15"/>
                <w:szCs w:val="15"/>
              </w:rPr>
            </w:pPr>
            <w:r w:rsidRPr="00237DD8">
              <w:rPr>
                <w:rFonts w:eastAsia="Times New Roman" w:cs="Calibri"/>
                <w:b/>
                <w:bCs/>
                <w:color w:val="000000"/>
                <w:sz w:val="15"/>
                <w:szCs w:val="15"/>
                <w:lang w:eastAsia="it-IT"/>
              </w:rPr>
              <w:t>1</w:t>
            </w:r>
          </w:p>
        </w:tc>
        <w:tc>
          <w:tcPr>
            <w:tcW w:w="482" w:type="pct"/>
            <w:vMerge w:val="restart"/>
            <w:tcBorders>
              <w:top w:val="double" w:sz="4" w:space="0" w:color="auto"/>
            </w:tcBorders>
          </w:tcPr>
          <w:p w14:paraId="4D8851F6" w14:textId="77777777" w:rsidR="000E08C1" w:rsidRDefault="000E08C1" w:rsidP="000E08C1">
            <w:pPr>
              <w:rPr>
                <w:sz w:val="16"/>
                <w:szCs w:val="16"/>
              </w:rPr>
            </w:pPr>
          </w:p>
          <w:p w14:paraId="01BD24A9" w14:textId="77777777" w:rsidR="000E08C1" w:rsidRDefault="000E08C1" w:rsidP="000E08C1">
            <w:pPr>
              <w:rPr>
                <w:sz w:val="16"/>
                <w:szCs w:val="16"/>
              </w:rPr>
            </w:pPr>
          </w:p>
          <w:p w14:paraId="50341626" w14:textId="77777777" w:rsidR="000E08C1" w:rsidRDefault="000E08C1" w:rsidP="000E08C1">
            <w:pPr>
              <w:rPr>
                <w:sz w:val="16"/>
                <w:szCs w:val="16"/>
              </w:rPr>
            </w:pPr>
          </w:p>
          <w:p w14:paraId="0AA150DC" w14:textId="77777777" w:rsidR="000E08C1" w:rsidRDefault="000E08C1" w:rsidP="000E08C1">
            <w:pPr>
              <w:rPr>
                <w:sz w:val="16"/>
                <w:szCs w:val="16"/>
              </w:rPr>
            </w:pPr>
          </w:p>
          <w:p w14:paraId="69A7B58D" w14:textId="77777777" w:rsidR="000E08C1" w:rsidRDefault="000E08C1" w:rsidP="000E08C1">
            <w:pPr>
              <w:rPr>
                <w:sz w:val="16"/>
                <w:szCs w:val="16"/>
              </w:rPr>
            </w:pPr>
          </w:p>
          <w:p w14:paraId="61ECD3D0" w14:textId="77777777" w:rsidR="000E08C1" w:rsidRDefault="000E08C1" w:rsidP="000E08C1">
            <w:pPr>
              <w:rPr>
                <w:sz w:val="16"/>
                <w:szCs w:val="16"/>
              </w:rPr>
            </w:pPr>
          </w:p>
          <w:p w14:paraId="5A01448B" w14:textId="5586BA7D" w:rsidR="00FA0B8E" w:rsidRDefault="000E08C1" w:rsidP="000E08C1">
            <w:pPr>
              <w:rPr>
                <w:sz w:val="16"/>
                <w:szCs w:val="16"/>
              </w:rPr>
            </w:pPr>
            <w:r>
              <w:rPr>
                <w:sz w:val="16"/>
                <w:szCs w:val="16"/>
              </w:rPr>
              <w:t>……………….</w:t>
            </w:r>
          </w:p>
        </w:tc>
      </w:tr>
      <w:tr w:rsidR="00FA0B8E" w14:paraId="7C85F69F" w14:textId="77777777" w:rsidTr="000E08C1">
        <w:trPr>
          <w:trHeight w:val="725"/>
        </w:trPr>
        <w:tc>
          <w:tcPr>
            <w:tcW w:w="777" w:type="pct"/>
            <w:vMerge/>
          </w:tcPr>
          <w:p w14:paraId="5C1B7541"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tcBorders>
            <w:vAlign w:val="center"/>
          </w:tcPr>
          <w:p w14:paraId="31FFC588" w14:textId="406AD50A" w:rsidR="00FA0B8E" w:rsidRPr="00237DD8" w:rsidRDefault="00FA0B8E" w:rsidP="00FA0B8E">
            <w:pPr>
              <w:rPr>
                <w:sz w:val="15"/>
                <w:szCs w:val="15"/>
              </w:rPr>
            </w:pPr>
            <w:r w:rsidRPr="00237DD8">
              <w:rPr>
                <w:rFonts w:eastAsia="Times New Roman" w:cs="Calibri"/>
                <w:color w:val="000000"/>
                <w:sz w:val="15"/>
                <w:szCs w:val="15"/>
                <w:lang w:eastAsia="it-IT"/>
              </w:rPr>
              <w:t>Argomenta in maniera sintetica e sostanzialmente coerente la strategia/procedura esecutiva o la fase di verifica. Utilizza un linguaggio matematico per lo più appropriato, anche se non sempre rigoroso.</w:t>
            </w:r>
          </w:p>
        </w:tc>
        <w:tc>
          <w:tcPr>
            <w:tcW w:w="678" w:type="pct"/>
            <w:shd w:val="clear" w:color="auto" w:fill="B4C6E7" w:themeFill="accent1" w:themeFillTint="66"/>
            <w:vAlign w:val="center"/>
          </w:tcPr>
          <w:p w14:paraId="3743AC3E" w14:textId="3BA67E36" w:rsidR="00FA0B8E" w:rsidRPr="00237DD8" w:rsidRDefault="00FA0B8E" w:rsidP="00FA0B8E">
            <w:pPr>
              <w:jc w:val="center"/>
              <w:rPr>
                <w:sz w:val="15"/>
                <w:szCs w:val="15"/>
              </w:rPr>
            </w:pPr>
            <w:r w:rsidRPr="00237DD8">
              <w:rPr>
                <w:rFonts w:eastAsia="Times New Roman" w:cs="Calibri"/>
                <w:b/>
                <w:bCs/>
                <w:color w:val="000000"/>
                <w:sz w:val="15"/>
                <w:szCs w:val="15"/>
                <w:lang w:eastAsia="it-IT"/>
              </w:rPr>
              <w:t>2</w:t>
            </w:r>
          </w:p>
        </w:tc>
        <w:tc>
          <w:tcPr>
            <w:tcW w:w="482" w:type="pct"/>
            <w:vMerge/>
          </w:tcPr>
          <w:p w14:paraId="774711E2" w14:textId="56FCB1F3" w:rsidR="00FA0B8E" w:rsidRDefault="00FA0B8E" w:rsidP="00FA0B8E">
            <w:pPr>
              <w:rPr>
                <w:sz w:val="16"/>
                <w:szCs w:val="16"/>
              </w:rPr>
            </w:pPr>
          </w:p>
        </w:tc>
      </w:tr>
      <w:tr w:rsidR="00FA0B8E" w14:paraId="62477282" w14:textId="77777777" w:rsidTr="000E08C1">
        <w:trPr>
          <w:trHeight w:val="725"/>
        </w:trPr>
        <w:tc>
          <w:tcPr>
            <w:tcW w:w="777" w:type="pct"/>
            <w:vMerge/>
          </w:tcPr>
          <w:p w14:paraId="3A5324C7"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tcBorders>
            <w:vAlign w:val="center"/>
          </w:tcPr>
          <w:p w14:paraId="56ED35EC" w14:textId="5D7BC51C" w:rsidR="00FA0B8E" w:rsidRPr="00237DD8" w:rsidRDefault="00FA0B8E" w:rsidP="00FA0B8E">
            <w:pPr>
              <w:rPr>
                <w:sz w:val="15"/>
                <w:szCs w:val="15"/>
              </w:rPr>
            </w:pPr>
            <w:r w:rsidRPr="00237DD8">
              <w:rPr>
                <w:rFonts w:eastAsia="Times New Roman" w:cs="Calibri"/>
                <w:color w:val="000000"/>
                <w:sz w:val="15"/>
                <w:szCs w:val="15"/>
                <w:lang w:eastAsia="it-IT"/>
              </w:rPr>
              <w:t>Argomenta in modo coerente, anche se talora non pienamente completo, la procedura risolutiva, di cui fornisce commento e adeguata giustificazione in termini formali nel complesso corretti e pertinenti.</w:t>
            </w:r>
            <w:r w:rsidRPr="00237DD8">
              <w:rPr>
                <w:rFonts w:eastAsia="Times New Roman" w:cs="Calibri"/>
                <w:b/>
                <w:bCs/>
                <w:color w:val="000000"/>
                <w:sz w:val="15"/>
                <w:szCs w:val="15"/>
                <w:lang w:eastAsia="it-IT"/>
              </w:rPr>
              <w:t xml:space="preserve"> </w:t>
            </w:r>
          </w:p>
        </w:tc>
        <w:tc>
          <w:tcPr>
            <w:tcW w:w="678" w:type="pct"/>
            <w:vAlign w:val="center"/>
          </w:tcPr>
          <w:p w14:paraId="20E0467B" w14:textId="7D44BA00" w:rsidR="00FA0B8E" w:rsidRPr="00237DD8" w:rsidRDefault="00FA0B8E" w:rsidP="00FA0B8E">
            <w:pPr>
              <w:jc w:val="center"/>
              <w:rPr>
                <w:sz w:val="15"/>
                <w:szCs w:val="15"/>
              </w:rPr>
            </w:pPr>
            <w:r w:rsidRPr="00237DD8">
              <w:rPr>
                <w:rFonts w:eastAsia="Times New Roman" w:cs="Calibri"/>
                <w:b/>
                <w:bCs/>
                <w:color w:val="000000"/>
                <w:sz w:val="15"/>
                <w:szCs w:val="15"/>
                <w:lang w:eastAsia="it-IT"/>
              </w:rPr>
              <w:t>3</w:t>
            </w:r>
          </w:p>
        </w:tc>
        <w:tc>
          <w:tcPr>
            <w:tcW w:w="482" w:type="pct"/>
            <w:vMerge/>
          </w:tcPr>
          <w:p w14:paraId="0E72B99D" w14:textId="5821B9C3" w:rsidR="00FA0B8E" w:rsidRDefault="00FA0B8E" w:rsidP="00FA0B8E">
            <w:pPr>
              <w:rPr>
                <w:sz w:val="16"/>
                <w:szCs w:val="16"/>
              </w:rPr>
            </w:pPr>
          </w:p>
        </w:tc>
      </w:tr>
      <w:tr w:rsidR="00FA0B8E" w14:paraId="5DB46237" w14:textId="77777777" w:rsidTr="000E08C1">
        <w:trPr>
          <w:trHeight w:val="725"/>
        </w:trPr>
        <w:tc>
          <w:tcPr>
            <w:tcW w:w="777" w:type="pct"/>
            <w:vMerge/>
          </w:tcPr>
          <w:p w14:paraId="6A00C116" w14:textId="77777777" w:rsidR="00FA0B8E" w:rsidRPr="00237DD8" w:rsidRDefault="00FA0B8E" w:rsidP="00FA0B8E">
            <w:pPr>
              <w:jc w:val="center"/>
              <w:rPr>
                <w:rFonts w:eastAsia="Times New Roman" w:cs="Calibri"/>
                <w:b/>
                <w:bCs/>
                <w:color w:val="000000"/>
                <w:sz w:val="15"/>
                <w:szCs w:val="15"/>
                <w:lang w:eastAsia="it-IT"/>
              </w:rPr>
            </w:pPr>
          </w:p>
        </w:tc>
        <w:tc>
          <w:tcPr>
            <w:tcW w:w="3064" w:type="pct"/>
            <w:tcBorders>
              <w:top w:val="single" w:sz="4" w:space="0" w:color="auto"/>
            </w:tcBorders>
            <w:vAlign w:val="center"/>
          </w:tcPr>
          <w:p w14:paraId="21964946" w14:textId="7045B343" w:rsidR="00FA0B8E" w:rsidRPr="00237DD8" w:rsidRDefault="00FA0B8E" w:rsidP="00FA0B8E">
            <w:pPr>
              <w:rPr>
                <w:sz w:val="15"/>
                <w:szCs w:val="15"/>
              </w:rPr>
            </w:pPr>
            <w:r w:rsidRPr="00237DD8">
              <w:rPr>
                <w:rFonts w:eastAsia="Times New Roman" w:cs="Calibri"/>
                <w:color w:val="000000"/>
                <w:sz w:val="15"/>
                <w:szCs w:val="15"/>
                <w:lang w:eastAsia="it-IT"/>
              </w:rPr>
              <w:t>Argomenta sempre in modo coerente, preciso, accurato e completo tanto le strategie adottate</w:t>
            </w:r>
            <w:r w:rsidRPr="00237DD8">
              <w:rPr>
                <w:rFonts w:ascii="Times New Roman" w:eastAsia="Times New Roman" w:hAnsi="Times New Roman" w:cs="Times New Roman"/>
                <w:color w:val="000000"/>
                <w:sz w:val="15"/>
                <w:szCs w:val="15"/>
                <w:lang w:eastAsia="it-IT"/>
              </w:rPr>
              <w:t xml:space="preserve"> </w:t>
            </w:r>
            <w:r w:rsidRPr="00237DD8">
              <w:rPr>
                <w:rFonts w:eastAsia="Times New Roman" w:cs="Calibri"/>
                <w:color w:val="000000"/>
                <w:sz w:val="15"/>
                <w:szCs w:val="15"/>
                <w:lang w:eastAsia="it-IT"/>
              </w:rPr>
              <w:t>quanto le soluzioni ottenute. Dimostra un’ottima padronanza nell’utilizzo del linguaggio disciplinare.</w:t>
            </w:r>
          </w:p>
        </w:tc>
        <w:tc>
          <w:tcPr>
            <w:tcW w:w="678" w:type="pct"/>
            <w:vAlign w:val="center"/>
          </w:tcPr>
          <w:p w14:paraId="6FC79EBD" w14:textId="50A090C7" w:rsidR="00FA0B8E" w:rsidRPr="00237DD8" w:rsidRDefault="00FA0B8E" w:rsidP="00FA0B8E">
            <w:pPr>
              <w:jc w:val="center"/>
              <w:rPr>
                <w:sz w:val="15"/>
                <w:szCs w:val="15"/>
              </w:rPr>
            </w:pPr>
            <w:r w:rsidRPr="00237DD8">
              <w:rPr>
                <w:rFonts w:eastAsia="Times New Roman" w:cs="Calibri"/>
                <w:b/>
                <w:bCs/>
                <w:color w:val="000000"/>
                <w:sz w:val="15"/>
                <w:szCs w:val="15"/>
                <w:lang w:eastAsia="it-IT"/>
              </w:rPr>
              <w:t>4</w:t>
            </w:r>
          </w:p>
        </w:tc>
        <w:tc>
          <w:tcPr>
            <w:tcW w:w="482" w:type="pct"/>
            <w:vMerge/>
          </w:tcPr>
          <w:p w14:paraId="2D66D98B" w14:textId="6593BD07" w:rsidR="00FA0B8E" w:rsidRDefault="00FA0B8E" w:rsidP="00FA0B8E">
            <w:pPr>
              <w:rPr>
                <w:sz w:val="16"/>
                <w:szCs w:val="16"/>
              </w:rPr>
            </w:pPr>
          </w:p>
        </w:tc>
      </w:tr>
      <w:tr w:rsidR="000E08C1" w14:paraId="2BA207A3" w14:textId="77777777" w:rsidTr="000E08C1">
        <w:tc>
          <w:tcPr>
            <w:tcW w:w="3841" w:type="pct"/>
            <w:gridSpan w:val="2"/>
            <w:shd w:val="clear" w:color="auto" w:fill="B4C6E7" w:themeFill="accent1" w:themeFillTint="66"/>
          </w:tcPr>
          <w:p w14:paraId="70B2DECC" w14:textId="404AD52F" w:rsidR="000E08C1" w:rsidRPr="000E08C1" w:rsidRDefault="000E08C1" w:rsidP="00FA0B8E">
            <w:pPr>
              <w:rPr>
                <w:sz w:val="15"/>
                <w:szCs w:val="15"/>
              </w:rPr>
            </w:pPr>
            <w:r w:rsidRPr="000E08C1">
              <w:rPr>
                <w:rFonts w:eastAsia="Times New Roman" w:cs="Calibri"/>
                <w:b/>
                <w:bCs/>
                <w:color w:val="000000"/>
                <w:sz w:val="15"/>
                <w:szCs w:val="15"/>
                <w:shd w:val="clear" w:color="auto" w:fill="9CC2E5"/>
                <w:lang w:eastAsia="it-IT"/>
              </w:rPr>
              <w:t>Il livello di sufficienza corrisponde alle caselle con sfondo in colore</w:t>
            </w:r>
            <w:r w:rsidRPr="000E08C1">
              <w:rPr>
                <w:rFonts w:eastAsia="Times New Roman" w:cs="Calibri"/>
                <w:b/>
                <w:bCs/>
                <w:color w:val="000000"/>
                <w:sz w:val="15"/>
                <w:szCs w:val="15"/>
                <w:lang w:eastAsia="it-IT"/>
              </w:rPr>
              <w:t>.</w:t>
            </w:r>
          </w:p>
        </w:tc>
        <w:tc>
          <w:tcPr>
            <w:tcW w:w="678" w:type="pct"/>
            <w:vMerge w:val="restart"/>
          </w:tcPr>
          <w:p w14:paraId="1A59BC8E" w14:textId="77777777" w:rsidR="000E08C1" w:rsidRDefault="000E08C1" w:rsidP="00FA0B8E">
            <w:pPr>
              <w:rPr>
                <w:b/>
                <w:bCs/>
                <w:sz w:val="16"/>
                <w:szCs w:val="16"/>
              </w:rPr>
            </w:pPr>
            <w:r w:rsidRPr="000E08C1">
              <w:rPr>
                <w:b/>
                <w:bCs/>
                <w:sz w:val="16"/>
                <w:szCs w:val="16"/>
              </w:rPr>
              <w:t>TOTALE PROVA</w:t>
            </w:r>
          </w:p>
          <w:p w14:paraId="196E7ABF" w14:textId="76DDFB22" w:rsidR="000E08C1" w:rsidRPr="000E08C1" w:rsidRDefault="000E08C1" w:rsidP="000E08C1">
            <w:pPr>
              <w:jc w:val="center"/>
              <w:rPr>
                <w:b/>
                <w:bCs/>
                <w:sz w:val="16"/>
                <w:szCs w:val="16"/>
              </w:rPr>
            </w:pPr>
            <w:r>
              <w:rPr>
                <w:b/>
                <w:bCs/>
                <w:sz w:val="16"/>
                <w:szCs w:val="16"/>
              </w:rPr>
              <w:t>(MAX 20)</w:t>
            </w:r>
          </w:p>
        </w:tc>
        <w:tc>
          <w:tcPr>
            <w:tcW w:w="482" w:type="pct"/>
            <w:vMerge w:val="restart"/>
            <w:shd w:val="clear" w:color="auto" w:fill="E7E6E6" w:themeFill="background2"/>
          </w:tcPr>
          <w:p w14:paraId="0B22137D" w14:textId="77777777" w:rsidR="000E08C1" w:rsidRDefault="000E08C1" w:rsidP="00FA0B8E">
            <w:pPr>
              <w:rPr>
                <w:sz w:val="16"/>
                <w:szCs w:val="16"/>
              </w:rPr>
            </w:pPr>
          </w:p>
          <w:p w14:paraId="348D21EE" w14:textId="77777777" w:rsidR="000E08C1" w:rsidRDefault="000E08C1" w:rsidP="00FA0B8E">
            <w:pPr>
              <w:rPr>
                <w:sz w:val="16"/>
                <w:szCs w:val="16"/>
              </w:rPr>
            </w:pPr>
          </w:p>
          <w:p w14:paraId="3E67B546" w14:textId="3552622D" w:rsidR="000E08C1" w:rsidRDefault="000E08C1" w:rsidP="00FA0B8E">
            <w:pPr>
              <w:rPr>
                <w:sz w:val="16"/>
                <w:szCs w:val="16"/>
              </w:rPr>
            </w:pPr>
          </w:p>
        </w:tc>
      </w:tr>
      <w:tr w:rsidR="000E08C1" w14:paraId="3CAAD121" w14:textId="77777777" w:rsidTr="000E08C1">
        <w:tc>
          <w:tcPr>
            <w:tcW w:w="3841" w:type="pct"/>
            <w:gridSpan w:val="2"/>
          </w:tcPr>
          <w:p w14:paraId="176FB853" w14:textId="72257D70" w:rsidR="000E08C1" w:rsidRPr="000E08C1" w:rsidRDefault="000E08C1" w:rsidP="00FA0B8E">
            <w:pPr>
              <w:rPr>
                <w:sz w:val="15"/>
                <w:szCs w:val="15"/>
              </w:rPr>
            </w:pPr>
            <w:r w:rsidRPr="00237DD8">
              <w:rPr>
                <w:sz w:val="15"/>
                <w:szCs w:val="15"/>
              </w:rPr>
              <w:t xml:space="preserve">(*) </w:t>
            </w:r>
            <w:r w:rsidRPr="00237DD8">
              <w:rPr>
                <w:b/>
                <w:bCs/>
                <w:sz w:val="15"/>
                <w:szCs w:val="15"/>
              </w:rPr>
              <w:t>Indicatori conformi ai "Quadri di riferimento" e alle griglie di valutazione previsti dal D.M. 769 del 26/11/2018.</w:t>
            </w:r>
          </w:p>
        </w:tc>
        <w:tc>
          <w:tcPr>
            <w:tcW w:w="678" w:type="pct"/>
            <w:vMerge/>
          </w:tcPr>
          <w:p w14:paraId="5B13351D" w14:textId="77777777" w:rsidR="000E08C1" w:rsidRDefault="000E08C1" w:rsidP="00FA0B8E">
            <w:pPr>
              <w:rPr>
                <w:sz w:val="16"/>
                <w:szCs w:val="16"/>
              </w:rPr>
            </w:pPr>
          </w:p>
        </w:tc>
        <w:tc>
          <w:tcPr>
            <w:tcW w:w="482" w:type="pct"/>
            <w:vMerge/>
            <w:shd w:val="clear" w:color="auto" w:fill="E7E6E6" w:themeFill="background2"/>
          </w:tcPr>
          <w:p w14:paraId="0AE98BF4" w14:textId="77777777" w:rsidR="000E08C1" w:rsidRDefault="000E08C1" w:rsidP="00FA0B8E">
            <w:pPr>
              <w:rPr>
                <w:sz w:val="16"/>
                <w:szCs w:val="16"/>
              </w:rPr>
            </w:pPr>
          </w:p>
        </w:tc>
      </w:tr>
    </w:tbl>
    <w:p w14:paraId="25F56240" w14:textId="77777777" w:rsidR="000E08C1" w:rsidRPr="000E08C1" w:rsidRDefault="000E08C1">
      <w:pPr>
        <w:rPr>
          <w:rFonts w:eastAsia="Times New Roman" w:cs="Times New Roman"/>
          <w:color w:val="000000"/>
          <w:sz w:val="10"/>
          <w:szCs w:val="10"/>
          <w:lang w:eastAsia="it-IT"/>
        </w:rPr>
      </w:pPr>
    </w:p>
    <w:p w14:paraId="04DB4D43" w14:textId="51C6ECAB" w:rsidR="005E2957" w:rsidRPr="000E08C1" w:rsidRDefault="00E61BB8">
      <w:pPr>
        <w:rPr>
          <w:rFonts w:ascii="Calibri" w:eastAsia="Times New Roman" w:hAnsi="Calibri" w:cs="Times New Roman"/>
          <w:color w:val="000000"/>
          <w:sz w:val="20"/>
          <w:szCs w:val="20"/>
          <w:lang w:eastAsia="it-IT"/>
        </w:rPr>
      </w:pPr>
      <w:r w:rsidRPr="000E08C1">
        <w:rPr>
          <w:rFonts w:eastAsia="Times New Roman" w:cs="Times New Roman"/>
          <w:color w:val="000000"/>
          <w:sz w:val="20"/>
          <w:szCs w:val="20"/>
          <w:lang w:eastAsia="it-IT"/>
        </w:rPr>
        <w:t>Il presidente della Commissione: ……………………………………………</w:t>
      </w:r>
    </w:p>
    <w:p w14:paraId="6C2FC8CC" w14:textId="77777777" w:rsidR="005E2957" w:rsidRPr="000E08C1" w:rsidRDefault="00E61BB8">
      <w:pPr>
        <w:rPr>
          <w:rFonts w:ascii="Calibri" w:eastAsia="Times New Roman" w:hAnsi="Calibri" w:cs="Times New Roman"/>
          <w:color w:val="000000"/>
          <w:sz w:val="20"/>
          <w:szCs w:val="20"/>
          <w:lang w:eastAsia="it-IT"/>
        </w:rPr>
      </w:pPr>
      <w:r w:rsidRPr="000E08C1">
        <w:rPr>
          <w:rFonts w:eastAsia="Times New Roman" w:cs="Times New Roman"/>
          <w:color w:val="000000"/>
          <w:sz w:val="20"/>
          <w:szCs w:val="20"/>
          <w:lang w:eastAsia="it-IT"/>
        </w:rPr>
        <w:t>I Commissari</w:t>
      </w:r>
    </w:p>
    <w:p w14:paraId="00372290" w14:textId="77777777" w:rsidR="005E2957" w:rsidRPr="000E08C1" w:rsidRDefault="00E61BB8">
      <w:pPr>
        <w:spacing w:line="360" w:lineRule="auto"/>
        <w:rPr>
          <w:rFonts w:ascii="Calibri" w:eastAsia="Times New Roman" w:hAnsi="Calibri" w:cs="Times New Roman"/>
          <w:color w:val="000000"/>
          <w:sz w:val="20"/>
          <w:szCs w:val="20"/>
          <w:lang w:eastAsia="it-IT"/>
        </w:rPr>
      </w:pPr>
      <w:r w:rsidRPr="000E08C1">
        <w:rPr>
          <w:rFonts w:eastAsia="Times New Roman" w:cs="Times New Roman"/>
          <w:color w:val="000000"/>
          <w:sz w:val="20"/>
          <w:szCs w:val="20"/>
          <w:lang w:eastAsia="it-IT"/>
        </w:rPr>
        <w:t>……………………………………………..</w:t>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t xml:space="preserve">…………………………………………..  </w:t>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t>………………………………………….</w:t>
      </w:r>
    </w:p>
    <w:p w14:paraId="36DCBCE1" w14:textId="43945348" w:rsidR="005E2957" w:rsidRPr="000E08C1" w:rsidRDefault="00E61BB8" w:rsidP="000E08C1">
      <w:pPr>
        <w:spacing w:line="360" w:lineRule="auto"/>
        <w:rPr>
          <w:rFonts w:ascii="Calibri" w:eastAsia="Times New Roman" w:hAnsi="Calibri" w:cs="Times New Roman"/>
          <w:color w:val="000000"/>
          <w:sz w:val="20"/>
          <w:szCs w:val="20"/>
          <w:lang w:eastAsia="it-IT"/>
        </w:rPr>
      </w:pPr>
      <w:r w:rsidRPr="000E08C1">
        <w:rPr>
          <w:rFonts w:eastAsia="Times New Roman" w:cs="Times New Roman"/>
          <w:color w:val="000000"/>
          <w:sz w:val="20"/>
          <w:szCs w:val="20"/>
          <w:lang w:eastAsia="it-IT"/>
        </w:rPr>
        <w:t>……………………………………………..</w:t>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t xml:space="preserve">…………………………………………..  </w:t>
      </w:r>
      <w:r w:rsidRPr="000E08C1">
        <w:rPr>
          <w:rFonts w:eastAsia="Times New Roman" w:cs="Times New Roman"/>
          <w:color w:val="000000"/>
          <w:sz w:val="20"/>
          <w:szCs w:val="20"/>
          <w:lang w:eastAsia="it-IT"/>
        </w:rPr>
        <w:tab/>
      </w:r>
      <w:r w:rsidRPr="000E08C1">
        <w:rPr>
          <w:rFonts w:eastAsia="Times New Roman" w:cs="Times New Roman"/>
          <w:color w:val="000000"/>
          <w:sz w:val="20"/>
          <w:szCs w:val="20"/>
          <w:lang w:eastAsia="it-IT"/>
        </w:rPr>
        <w:tab/>
        <w:t>………………………………………….</w:t>
      </w:r>
    </w:p>
    <w:sectPr w:rsidR="005E2957" w:rsidRPr="000E08C1" w:rsidSect="00C444A3">
      <w:headerReference w:type="first" r:id="rId7"/>
      <w:pgSz w:w="11906" w:h="16838"/>
      <w:pgMar w:top="720" w:right="720" w:bottom="720" w:left="720"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E4CA" w14:textId="77777777" w:rsidR="00DA28C8" w:rsidRDefault="00DA28C8" w:rsidP="00C444A3">
      <w:r>
        <w:separator/>
      </w:r>
    </w:p>
  </w:endnote>
  <w:endnote w:type="continuationSeparator" w:id="0">
    <w:p w14:paraId="57619E69" w14:textId="77777777" w:rsidR="00DA28C8" w:rsidRDefault="00DA28C8" w:rsidP="00C4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4456" w14:textId="77777777" w:rsidR="00DA28C8" w:rsidRDefault="00DA28C8" w:rsidP="00C444A3">
      <w:r>
        <w:separator/>
      </w:r>
    </w:p>
  </w:footnote>
  <w:footnote w:type="continuationSeparator" w:id="0">
    <w:p w14:paraId="7BEF83BD" w14:textId="77777777" w:rsidR="00DA28C8" w:rsidRDefault="00DA28C8" w:rsidP="00C4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D6BA" w14:textId="77777777" w:rsidR="00C444A3" w:rsidRDefault="00C444A3" w:rsidP="00C444A3">
    <w:pPr>
      <w:jc w:val="center"/>
    </w:pPr>
  </w:p>
  <w:p w14:paraId="181F4E80" w14:textId="7B256197" w:rsidR="00C444A3" w:rsidRDefault="00C444A3" w:rsidP="00C444A3">
    <w:pPr>
      <w:jc w:val="center"/>
    </w:pPr>
    <w:r>
      <w:t xml:space="preserve">Liceo Scientifico Marie Curie (Savignano s/R) – ESAME DI STATO </w:t>
    </w:r>
    <w:r w:rsidR="000E08C1">
      <w:t>2022/23</w:t>
    </w:r>
    <w:r>
      <w:t xml:space="preserve">   COMMISSIONE _________</w:t>
    </w:r>
  </w:p>
  <w:p w14:paraId="04134F6F" w14:textId="77777777" w:rsidR="00C444A3" w:rsidRDefault="00C444A3" w:rsidP="00C444A3">
    <w:pPr>
      <w:jc w:val="center"/>
    </w:pPr>
  </w:p>
  <w:p w14:paraId="73DAFB03" w14:textId="77777777" w:rsidR="00C444A3" w:rsidRDefault="00C444A3" w:rsidP="00C444A3">
    <w:pPr>
      <w:jc w:val="center"/>
      <w:rPr>
        <w:b/>
      </w:rPr>
    </w:pPr>
    <w:r>
      <w:t xml:space="preserve">GRIGLIA DI VALUTAZIONE SECONDA PROVA – </w:t>
    </w:r>
    <w:r>
      <w:rPr>
        <w:b/>
      </w:rPr>
      <w:t xml:space="preserve">MATEMATICA </w:t>
    </w:r>
  </w:p>
  <w:p w14:paraId="32DC89F1" w14:textId="77777777" w:rsidR="00C444A3" w:rsidRPr="000E08C1" w:rsidRDefault="00C444A3" w:rsidP="00C444A3">
    <w:pPr>
      <w:jc w:val="center"/>
      <w:rPr>
        <w:b/>
        <w:sz w:val="20"/>
        <w:szCs w:val="20"/>
      </w:rPr>
    </w:pPr>
  </w:p>
  <w:p w14:paraId="166DF2A7" w14:textId="2BF9E7D0" w:rsidR="00C444A3" w:rsidRDefault="00C444A3" w:rsidP="00C444A3">
    <w:pPr>
      <w:jc w:val="center"/>
    </w:pPr>
    <w:r>
      <w:t xml:space="preserve">Candidato/a _________________________________________________________ Classe </w:t>
    </w:r>
    <w:r w:rsidR="000E08C1">
      <w:t xml:space="preserve">  </w:t>
    </w:r>
    <w:r>
      <w:t>5___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957"/>
    <w:rsid w:val="00011EAF"/>
    <w:rsid w:val="000E08C1"/>
    <w:rsid w:val="00224CF4"/>
    <w:rsid w:val="00237089"/>
    <w:rsid w:val="00237DD8"/>
    <w:rsid w:val="00246589"/>
    <w:rsid w:val="002A4EC3"/>
    <w:rsid w:val="004F3A9C"/>
    <w:rsid w:val="004F794C"/>
    <w:rsid w:val="005E2957"/>
    <w:rsid w:val="006D5069"/>
    <w:rsid w:val="00702CEF"/>
    <w:rsid w:val="007930D6"/>
    <w:rsid w:val="009A2C45"/>
    <w:rsid w:val="00A134A5"/>
    <w:rsid w:val="00C444A3"/>
    <w:rsid w:val="00D37FE4"/>
    <w:rsid w:val="00D61187"/>
    <w:rsid w:val="00D726CD"/>
    <w:rsid w:val="00DA28C8"/>
    <w:rsid w:val="00DD332D"/>
    <w:rsid w:val="00E53072"/>
    <w:rsid w:val="00E61BB8"/>
    <w:rsid w:val="00E8449E"/>
    <w:rsid w:val="00FA0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B99C0"/>
  <w15:docId w15:val="{F3E1DA52-98D0-F84E-AAB3-9854A2DB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26C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282FB1"/>
    <w:rPr>
      <w:color w:val="808080"/>
    </w:rPr>
  </w:style>
  <w:style w:type="paragraph" w:styleId="Titolo">
    <w:name w:val="Title"/>
    <w:basedOn w:val="Normale"/>
    <w:next w:val="Corpotesto"/>
    <w:qFormat/>
    <w:rsid w:val="00D726CD"/>
    <w:pPr>
      <w:keepNext/>
      <w:spacing w:before="240" w:after="120"/>
    </w:pPr>
    <w:rPr>
      <w:rFonts w:ascii="Liberation Sans" w:eastAsia="Microsoft YaHei" w:hAnsi="Liberation Sans" w:cs="Lucida Sans"/>
      <w:sz w:val="28"/>
      <w:szCs w:val="28"/>
    </w:rPr>
  </w:style>
  <w:style w:type="paragraph" w:styleId="Corpotesto">
    <w:name w:val="Body Text"/>
    <w:basedOn w:val="Normale"/>
    <w:rsid w:val="00D726CD"/>
    <w:pPr>
      <w:spacing w:after="140" w:line="288" w:lineRule="auto"/>
    </w:pPr>
  </w:style>
  <w:style w:type="paragraph" w:styleId="Elenco">
    <w:name w:val="List"/>
    <w:basedOn w:val="Corpotesto"/>
    <w:rsid w:val="00D726CD"/>
    <w:rPr>
      <w:rFonts w:cs="Lucida Sans"/>
    </w:rPr>
  </w:style>
  <w:style w:type="paragraph" w:styleId="Didascalia">
    <w:name w:val="caption"/>
    <w:basedOn w:val="Normale"/>
    <w:qFormat/>
    <w:rsid w:val="00D726CD"/>
    <w:pPr>
      <w:suppressLineNumbers/>
      <w:spacing w:before="120" w:after="120"/>
    </w:pPr>
    <w:rPr>
      <w:rFonts w:cs="Lucida Sans"/>
      <w:i/>
      <w:iCs/>
    </w:rPr>
  </w:style>
  <w:style w:type="paragraph" w:customStyle="1" w:styleId="Indice">
    <w:name w:val="Indice"/>
    <w:basedOn w:val="Normale"/>
    <w:qFormat/>
    <w:rsid w:val="00D726CD"/>
    <w:pPr>
      <w:suppressLineNumbers/>
    </w:pPr>
    <w:rPr>
      <w:rFonts w:cs="Lucida Sans"/>
    </w:rPr>
  </w:style>
  <w:style w:type="paragraph" w:styleId="NormaleWeb">
    <w:name w:val="Normal (Web)"/>
    <w:basedOn w:val="Normale"/>
    <w:uiPriority w:val="99"/>
    <w:semiHidden/>
    <w:unhideWhenUsed/>
    <w:qFormat/>
    <w:rsid w:val="00486854"/>
    <w:pPr>
      <w:spacing w:beforeAutospacing="1" w:afterAutospacing="1"/>
    </w:pPr>
    <w:rPr>
      <w:rFonts w:ascii="Times New Roman" w:eastAsia="Times New Roman" w:hAnsi="Times New Roman" w:cs="Times New Roman"/>
      <w:lang w:eastAsia="it-IT"/>
    </w:rPr>
  </w:style>
  <w:style w:type="paragraph" w:customStyle="1" w:styleId="Contenutocornice">
    <w:name w:val="Contenuto cornice"/>
    <w:basedOn w:val="Normale"/>
    <w:qFormat/>
    <w:rsid w:val="00D726CD"/>
  </w:style>
  <w:style w:type="paragraph" w:styleId="Testofumetto">
    <w:name w:val="Balloon Text"/>
    <w:basedOn w:val="Normale"/>
    <w:link w:val="TestofumettoCarattere"/>
    <w:uiPriority w:val="99"/>
    <w:semiHidden/>
    <w:unhideWhenUsed/>
    <w:rsid w:val="00702C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CEF"/>
    <w:rPr>
      <w:rFonts w:ascii="Tahoma" w:hAnsi="Tahoma" w:cs="Tahoma"/>
      <w:sz w:val="16"/>
      <w:szCs w:val="16"/>
    </w:rPr>
  </w:style>
  <w:style w:type="table" w:styleId="Grigliatabella">
    <w:name w:val="Table Grid"/>
    <w:basedOn w:val="Tabellanormale"/>
    <w:uiPriority w:val="39"/>
    <w:unhideWhenUsed/>
    <w:rsid w:val="00DD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444A3"/>
    <w:pPr>
      <w:tabs>
        <w:tab w:val="center" w:pos="4819"/>
        <w:tab w:val="right" w:pos="9638"/>
      </w:tabs>
    </w:pPr>
  </w:style>
  <w:style w:type="character" w:customStyle="1" w:styleId="IntestazioneCarattere">
    <w:name w:val="Intestazione Carattere"/>
    <w:basedOn w:val="Carpredefinitoparagrafo"/>
    <w:link w:val="Intestazione"/>
    <w:uiPriority w:val="99"/>
    <w:rsid w:val="00C444A3"/>
  </w:style>
  <w:style w:type="paragraph" w:styleId="Pidipagina">
    <w:name w:val="footer"/>
    <w:basedOn w:val="Normale"/>
    <w:link w:val="PidipaginaCarattere"/>
    <w:uiPriority w:val="99"/>
    <w:unhideWhenUsed/>
    <w:rsid w:val="00C444A3"/>
    <w:pPr>
      <w:tabs>
        <w:tab w:val="center" w:pos="4819"/>
        <w:tab w:val="right" w:pos="9638"/>
      </w:tabs>
    </w:pPr>
  </w:style>
  <w:style w:type="character" w:customStyle="1" w:styleId="PidipaginaCarattere">
    <w:name w:val="Piè di pagina Carattere"/>
    <w:basedOn w:val="Carpredefinitoparagrafo"/>
    <w:link w:val="Pidipagina"/>
    <w:uiPriority w:val="99"/>
    <w:rsid w:val="00C4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0D0E-C62C-6347-B20E-0F649D04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Francesca Fabbri</cp:lastModifiedBy>
  <cp:revision>3</cp:revision>
  <cp:lastPrinted>2019-02-05T15:54:00Z</cp:lastPrinted>
  <dcterms:created xsi:type="dcterms:W3CDTF">2023-03-13T22:13:00Z</dcterms:created>
  <dcterms:modified xsi:type="dcterms:W3CDTF">2023-03-13T23:16:00Z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