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B" w:rsidRDefault="009A5B15">
      <w:pPr>
        <w:spacing w:after="0" w:line="240" w:lineRule="exact"/>
        <w:rPr>
          <w:rFonts w:ascii="Times New Roman" w:hAnsi="Times New Roman"/>
          <w:sz w:val="24"/>
        </w:rPr>
      </w:pPr>
      <w:r w:rsidRPr="009A5B15">
        <w:rPr>
          <w:noProof/>
        </w:rPr>
        <w:pict>
          <v:polyline id="_x0000_s1110" style="position:absolute;z-index:-64;mso-position-horizontal-relative:page;mso-position-vertical-relative:page" points="50.8pt,140pt,50.8pt,139.5pt,51.3pt,139.5pt,51.3pt,140pt,51.3pt,140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9" style="position:absolute;z-index:-63;mso-position-horizontal-relative:page;mso-position-vertical-relative:page" points="50.8pt,140pt,50.8pt,139.5pt,51.3pt,139.5pt,51.3pt,140pt,51.3pt,140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108" style="position:absolute;margin-left:51.2pt;margin-top:139.5pt;width:492.9pt;height:1pt;z-index:-62;mso-position-horizontal-relative:page;mso-position-vertical-relative:page" coordsize="9857,20" o:allowincell="f" path="m,20r9857,l9857,,,,,e" fillcolor="black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107" style="position:absolute;z-index:-61;mso-position-horizontal-relative:page;mso-position-vertical-relative:page" points="544pt,140pt,544pt,139.5pt,544.5pt,139.5pt,544.5pt,140pt,544.5pt,140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6" style="position:absolute;z-index:-59;mso-position-horizontal-relative:page;mso-position-vertical-relative:page" points="544pt,140pt,544pt,139.5pt,544.5pt,139.5pt,544.5pt,140pt,544.5pt,140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5" style="position:absolute;z-index:-57;mso-position-horizontal-relative:page;mso-position-vertical-relative:page" points="50.8pt,153pt,51.8pt,153pt,51.8pt,139.9pt,50.8pt,139.9pt,50.8pt,139.9pt" coordsize="20,262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4" style="position:absolute;z-index:-55;mso-position-horizontal-relative:page;mso-position-vertical-relative:page" points="544pt,153pt,545pt,153pt,545pt,139.9pt,544pt,139.9pt,544pt,139.9pt" coordsize="20,262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3" style="position:absolute;z-index:-44;mso-position-horizontal-relative:page;mso-position-vertical-relative:page" points="50.8pt,171.1pt,51.8pt,171.1pt,51.8pt,153.1pt,50.8pt,153.1pt,50.8pt,153.1pt" coordsize="20,36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2" style="position:absolute;z-index:-42;mso-position-horizontal-relative:page;mso-position-vertical-relative:page" points="544pt,171.1pt,545pt,171.1pt,545pt,153.1pt,544pt,153.1pt,544pt,153.1pt" coordsize="20,36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1" style="position:absolute;z-index:-34;mso-position-horizontal-relative:page;mso-position-vertical-relative:page" points="50.8pt,190.5pt,50.8pt,190pt,51.3pt,190pt,51.3pt,190.5pt,51.3pt,190.5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100" style="position:absolute;z-index:-32;mso-position-horizontal-relative:page;mso-position-vertical-relative:page" points="50.8pt,190.5pt,50.8pt,190pt,51.3pt,190pt,51.3pt,190.5pt,51.3pt,190.5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99" style="position:absolute;margin-left:51.2pt;margin-top:190pt;width:492.9pt;height:1pt;z-index:-30;mso-position-horizontal-relative:page;mso-position-vertical-relative:page" coordsize="9857,20" o:allowincell="f" path="m,20r9857,l9857,,,,,e" fillcolor="black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98" style="position:absolute;z-index:-29;mso-position-horizontal-relative:page;mso-position-vertical-relative:page" points="544pt,190.5pt,544pt,190pt,544.5pt,190pt,544.5pt,190.5pt,544.5pt,190.5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97" style="position:absolute;z-index:-28;mso-position-horizontal-relative:page;mso-position-vertical-relative:page" points="544pt,190.5pt,544pt,190pt,544.5pt,190pt,544.5pt,190.5pt,544.5pt,190.5pt" coordsize="10,10" o:allowincell="f" fillcolor="black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96" style="position:absolute;margin-left:50.8pt;margin-top:171.1pt;width:1pt;height:18.9pt;z-index:-27;mso-position-horizontal-relative:page;mso-position-vertical-relative:page" coordsize="20,379" o:allowincell="f" path="m,379r20,l20,,,,,e" fillcolor="black" stroked="f">
            <v:path arrowok="t"/>
            <w10:wrap anchorx="page" anchory="page"/>
          </v:shape>
        </w:pict>
      </w:r>
      <w:r w:rsidRPr="009A5B15">
        <w:rPr>
          <w:noProof/>
        </w:rPr>
        <w:pict>
          <v:shape id="_x0000_s1095" style="position:absolute;margin-left:544pt;margin-top:171.1pt;width:1pt;height:18.9pt;z-index:-26;mso-position-horizontal-relative:page;mso-position-vertical-relative:page" coordsize="20,379" o:allowincell="f" path="m,379r20,l20,,,,,e" fillcolor="black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94" style="position:absolute;z-index:-25;mso-position-horizontal-relative:page;mso-position-vertical-relative:page" points="50.8pt,284.6pt,50.8pt,284.15pt,51.3pt,284.15pt,51.3pt,284.6pt,51.3pt,284.6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93" style="position:absolute;z-index:-24;mso-position-horizontal-relative:page;mso-position-vertical-relative:page" points="50.8pt,284.6pt,50.8pt,284.15pt,51.3pt,284.15pt,51.3pt,284.6pt,51.3pt,284.6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92" style="position:absolute;margin-left:51.2pt;margin-top:284.1pt;width:492.9pt;height:1pt;z-index:-23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91" style="position:absolute;z-index:-22;mso-position-horizontal-relative:page;mso-position-vertical-relative:page" points="544pt,284.6pt,544pt,284.15pt,544.5pt,284.15pt,544.5pt,284.6pt,544.5pt,284.6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90" style="position:absolute;z-index:-21;mso-position-horizontal-relative:page;mso-position-vertical-relative:page" points="544pt,284.6pt,544pt,284.15pt,544.5pt,284.15pt,544.5pt,284.6pt,544.5pt,284.6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89" style="position:absolute;z-index:-20;mso-position-horizontal-relative:page;mso-position-vertical-relative:page" points="50.8pt,300.9pt,50.8pt,300.4pt,51.3pt,300.4pt,51.3pt,300.9pt,51.3pt,30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88" style="position:absolute;z-index:-19;mso-position-horizontal-relative:page;mso-position-vertical-relative:page" points="50.8pt,300.9pt,50.8pt,300.4pt,51.3pt,300.4pt,51.3pt,300.9pt,51.3pt,30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87" style="position:absolute;margin-left:51.2pt;margin-top:300.4pt;width:492.9pt;height:1pt;z-index:-18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86" style="position:absolute;z-index:-17;mso-position-horizontal-relative:page;mso-position-vertical-relative:page" points="544pt,300.9pt,544pt,300.4pt,544.5pt,300.4pt,544.5pt,300.9pt,544.5pt,30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85" style="position:absolute;z-index:-16;mso-position-horizontal-relative:page;mso-position-vertical-relative:page" points="544pt,300.9pt,544pt,300.4pt,544.5pt,300.4pt,544.5pt,300.9pt,544.5pt,30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84" style="position:absolute;margin-left:50.8pt;margin-top:284.6pt;width:1pt;height:15.9pt;z-index:-15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shape id="_x0000_s1083" style="position:absolute;margin-left:544pt;margin-top:284.6pt;width:1pt;height:15.9pt;z-index:-14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56.7pt;margin-top:55.8pt;width:482.4pt;height:67.8pt;z-index:-1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8C359B" w:rsidRDefault="008C359B">
      <w:pPr>
        <w:spacing w:after="0" w:line="360" w:lineRule="exact"/>
        <w:ind w:left="2954"/>
        <w:rPr>
          <w:sz w:val="24"/>
          <w:szCs w:val="24"/>
        </w:rPr>
      </w:pPr>
    </w:p>
    <w:p w:rsidR="008C359B" w:rsidRDefault="008C359B">
      <w:pPr>
        <w:spacing w:after="0" w:line="360" w:lineRule="exact"/>
        <w:ind w:left="2954"/>
        <w:rPr>
          <w:sz w:val="24"/>
          <w:szCs w:val="24"/>
        </w:rPr>
      </w:pPr>
    </w:p>
    <w:p w:rsidR="008C359B" w:rsidRDefault="008C359B">
      <w:pPr>
        <w:spacing w:after="0" w:line="360" w:lineRule="exact"/>
        <w:ind w:left="2954"/>
        <w:rPr>
          <w:sz w:val="24"/>
          <w:szCs w:val="24"/>
        </w:rPr>
      </w:pPr>
    </w:p>
    <w:p w:rsidR="008C359B" w:rsidRDefault="008C359B">
      <w:pPr>
        <w:spacing w:after="0" w:line="360" w:lineRule="exact"/>
        <w:ind w:left="2954"/>
        <w:rPr>
          <w:sz w:val="24"/>
          <w:szCs w:val="24"/>
        </w:rPr>
      </w:pPr>
    </w:p>
    <w:p w:rsidR="008C359B" w:rsidRDefault="008C359B">
      <w:pPr>
        <w:spacing w:after="0" w:line="360" w:lineRule="exact"/>
        <w:ind w:left="2954"/>
        <w:rPr>
          <w:sz w:val="24"/>
          <w:szCs w:val="24"/>
        </w:rPr>
      </w:pPr>
    </w:p>
    <w:p w:rsidR="008C359B" w:rsidRDefault="008C359B">
      <w:pPr>
        <w:spacing w:after="0" w:line="360" w:lineRule="exact"/>
        <w:ind w:left="2954"/>
        <w:rPr>
          <w:sz w:val="24"/>
          <w:szCs w:val="24"/>
        </w:rPr>
      </w:pPr>
    </w:p>
    <w:p w:rsidR="008C359B" w:rsidRDefault="009A5B15">
      <w:pPr>
        <w:tabs>
          <w:tab w:val="left" w:pos="4930"/>
        </w:tabs>
        <w:spacing w:before="283" w:after="0" w:line="360" w:lineRule="exact"/>
        <w:ind w:left="2954" w:right="2768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P</w:t>
      </w:r>
      <w:r>
        <w:rPr>
          <w:rFonts w:ascii="Times New Roman Bold" w:hAnsi="Times New Roman Bold" w:cs="Times New Roman Bold"/>
          <w:color w:val="000000"/>
        </w:rPr>
        <w:t xml:space="preserve">ROGRAMMAZIONE DIDATTICA ANNUALE DI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L</w:t>
      </w:r>
      <w:r>
        <w:rPr>
          <w:rFonts w:ascii="Times New Roman Bold" w:hAnsi="Times New Roman Bold" w:cs="Times New Roman Bold"/>
          <w:color w:val="000000"/>
        </w:rPr>
        <w:t xml:space="preserve">ATINO </w:t>
      </w:r>
      <w:r>
        <w:br/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 xml:space="preserve">CLASSE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1A</w:t>
      </w:r>
      <w:r>
        <w:rPr>
          <w:rFonts w:ascii="Times New Roman Bold" w:hAnsi="Times New Roman Bold" w:cs="Times New Roman Bold"/>
          <w:color w:val="000000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L</w:t>
      </w:r>
      <w:r>
        <w:rPr>
          <w:rFonts w:ascii="Times New Roman Bold" w:hAnsi="Times New Roman Bold" w:cs="Times New Roman Bold"/>
          <w:color w:val="000000"/>
        </w:rPr>
        <w:t>ICEO</w:t>
      </w:r>
    </w:p>
    <w:p w:rsidR="008C359B" w:rsidRDefault="009A5B15">
      <w:pPr>
        <w:spacing w:before="32" w:after="0" w:line="322" w:lineRule="exact"/>
        <w:ind w:left="5115"/>
      </w:pPr>
      <w:r>
        <w:rPr>
          <w:rFonts w:ascii="Times New Roman Bold" w:hAnsi="Times New Roman Bold" w:cs="Times New Roman Bold"/>
          <w:color w:val="000000"/>
        </w:rPr>
        <w:t>A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.</w:t>
      </w:r>
      <w:r>
        <w:rPr>
          <w:rFonts w:ascii="Times New Roman Bold" w:hAnsi="Times New Roman Bold" w:cs="Times New Roman Bold"/>
          <w:color w:val="000000"/>
        </w:rPr>
        <w:t>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.</w:t>
      </w:r>
      <w:r>
        <w:rPr>
          <w:rFonts w:ascii="Times New Roman Bold" w:hAnsi="Times New Roman Bold" w:cs="Times New Roman Bold"/>
          <w:color w:val="000000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2018/2019</w:t>
      </w:r>
    </w:p>
    <w:p w:rsidR="008C359B" w:rsidRDefault="009A5B15">
      <w:pPr>
        <w:spacing w:before="136" w:after="0" w:line="276" w:lineRule="exact"/>
        <w:ind w:left="705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Docente: prof.ssa Florinda Neri</w:t>
      </w:r>
    </w:p>
    <w:p w:rsidR="008C359B" w:rsidRDefault="009A5B15">
      <w:pPr>
        <w:spacing w:before="124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Libri di testo in adozione:</w:t>
      </w:r>
    </w:p>
    <w:p w:rsidR="008C359B" w:rsidRDefault="009A5B15">
      <w:pPr>
        <w:spacing w:before="124" w:after="0" w:line="276" w:lineRule="exact"/>
        <w:ind w:left="1132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G. de Micheli, 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Nuovo - cotidie discere: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grammatica, Hoepli</w:t>
      </w:r>
    </w:p>
    <w:p w:rsidR="008C359B" w:rsidRDefault="009A5B15">
      <w:pPr>
        <w:spacing w:before="4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</w:rPr>
        <w:t>G. de Micheli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,  Nuovo - cotidie discere:</w:t>
      </w:r>
      <w:r>
        <w:rPr>
          <w:rFonts w:ascii="Times New Roman" w:hAnsi="Times New Roman"/>
          <w:color w:val="000000"/>
          <w:sz w:val="24"/>
          <w:szCs w:val="24"/>
        </w:rPr>
        <w:t xml:space="preserve"> eserciziario 1, Hoepli</w:t>
      </w:r>
    </w:p>
    <w:p w:rsidR="008C359B" w:rsidRDefault="008C359B">
      <w:pPr>
        <w:spacing w:after="0" w:line="276" w:lineRule="exact"/>
        <w:ind w:left="2594"/>
        <w:rPr>
          <w:sz w:val="24"/>
          <w:szCs w:val="24"/>
        </w:rPr>
      </w:pPr>
    </w:p>
    <w:p w:rsidR="008C359B" w:rsidRPr="009A5B15" w:rsidRDefault="009A5B15">
      <w:pPr>
        <w:spacing w:before="148" w:after="0" w:line="276" w:lineRule="exact"/>
        <w:ind w:left="2594"/>
        <w:rPr>
          <w:b/>
        </w:rPr>
      </w:pPr>
      <w:r w:rsidRPr="009A5B15">
        <w:rPr>
          <w:rFonts w:ascii="Times New Roman Bold" w:hAnsi="Times New Roman Bold" w:cs="Times New Roman Bold"/>
          <w:b/>
          <w:color w:val="000000"/>
          <w:sz w:val="24"/>
          <w:szCs w:val="24"/>
        </w:rPr>
        <w:t>Risultati di apprendimento in termini di Competenze e Abilità (*)</w:t>
      </w:r>
    </w:p>
    <w:p w:rsidR="008C359B" w:rsidRDefault="009A5B15">
      <w:pPr>
        <w:spacing w:before="161" w:after="0" w:line="280" w:lineRule="exact"/>
        <w:ind w:left="1132" w:right="941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Lo studio e l’analisi della lingua latina nel biennio concorrono a promuovere l’acquisizione di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competenze linguistiche solide, avvalendosi della possibilità di riflessione e confronto con un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sistema linguistico che è il codice genetico della lingua italiana e di altre lingue europee.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Attraverso il confronto fra le strutture linguistiche latine e q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uelle italiane gli studenti aumentano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capacità di astrazione e di riflessione, favorita dalla natura problematica e congetturale dei processi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 traduzione linguistica. Infine, i processi traduttivi, associati alla contestualizzazione storica dei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tes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ti e alla riflessione sul lessico, conseguono alla formazione di una coscienza delle radici storiche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della tradizione culturale occidentale e della sua evoluzione in termini di continuità e discontinuità.</w:t>
      </w:r>
    </w:p>
    <w:p w:rsidR="008C359B" w:rsidRDefault="009A5B15">
      <w:pPr>
        <w:spacing w:before="120" w:after="0" w:line="280" w:lineRule="exact"/>
        <w:ind w:left="1132" w:right="941"/>
        <w:jc w:val="both"/>
      </w:pPr>
      <w:r>
        <w:rPr>
          <w:rFonts w:ascii="Times New Roman" w:hAnsi="Times New Roman"/>
          <w:color w:val="000000"/>
          <w:w w:val="102"/>
          <w:sz w:val="24"/>
          <w:szCs w:val="24"/>
        </w:rPr>
        <w:t>Lo  studio  del  latino  appare  orientato  al  ra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ggiungimento  dei  seguenti  obiettivi  generali,  da </w:t>
      </w:r>
      <w:r>
        <w:rPr>
          <w:rFonts w:ascii="Times New Roman" w:hAnsi="Times New Roman"/>
          <w:color w:val="000000"/>
          <w:sz w:val="24"/>
          <w:szCs w:val="24"/>
        </w:rPr>
        <w:t>conseguirsi al termine dell’intero biennio:</w:t>
      </w:r>
    </w:p>
    <w:p w:rsidR="008C359B" w:rsidRDefault="009A5B15">
      <w:pPr>
        <w:spacing w:before="10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Comprendere il senso globale di un testo latino;</w:t>
      </w:r>
    </w:p>
    <w:p w:rsidR="008C359B" w:rsidRDefault="009A5B15">
      <w:pPr>
        <w:tabs>
          <w:tab w:val="left" w:pos="1560"/>
        </w:tabs>
        <w:spacing w:before="1" w:after="0" w:line="280" w:lineRule="exact"/>
        <w:ind w:left="1132" w:right="940"/>
        <w:jc w:val="both"/>
      </w:pP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Sapersi orientare nell’uso del vocabolario, scegliendo i significati più pertinenti in base al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contesto;</w:t>
      </w:r>
    </w:p>
    <w:p w:rsidR="008C359B" w:rsidRDefault="009A5B15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Riconoscere e saper analizzare le strutture morfologiche e sintattiche studiate;</w:t>
      </w:r>
    </w:p>
    <w:p w:rsidR="008C359B" w:rsidRDefault="009A5B15">
      <w:pPr>
        <w:tabs>
          <w:tab w:val="left" w:pos="1560"/>
          <w:tab w:val="left" w:pos="1560"/>
        </w:tabs>
        <w:spacing w:after="0" w:line="280" w:lineRule="exact"/>
        <w:ind w:left="1132" w:right="941"/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Essere in grado di comprendere e tradurre testi in lingua latina (di difficoltà graduale in base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agli apprendimenti), riformulandoli secondo le regole morfologiche e sintattiche della lingua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italiana;</w:t>
      </w:r>
    </w:p>
    <w:p w:rsidR="008C359B" w:rsidRDefault="009A5B15">
      <w:pPr>
        <w:spacing w:after="0" w:line="257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Essere in grado di motivare e giustificare le regole e i fenomeni linguistici studiati;</w:t>
      </w:r>
    </w:p>
    <w:p w:rsidR="008C359B" w:rsidRDefault="009A5B15">
      <w:pPr>
        <w:tabs>
          <w:tab w:val="left" w:pos="1560"/>
        </w:tabs>
        <w:spacing w:before="21" w:after="0" w:line="260" w:lineRule="exact"/>
        <w:ind w:left="1132" w:right="938"/>
        <w:jc w:val="both"/>
      </w:pPr>
      <w:r>
        <w:rPr>
          <w:rFonts w:ascii="Arial Unicode MS" w:hAnsi="Arial Unicode MS" w:cs="Arial Unicode MS"/>
          <w:color w:val="000000"/>
          <w:spacing w:val="3"/>
          <w:sz w:val="24"/>
          <w:szCs w:val="24"/>
        </w:rPr>
        <w:t>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Promuovere le capacità logiche, analitiche e deduttive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attraverso il processo di traduzione dal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latino all’italiano;</w:t>
      </w:r>
    </w:p>
    <w:p w:rsidR="008C359B" w:rsidRDefault="009A5B15">
      <w:pPr>
        <w:tabs>
          <w:tab w:val="left" w:pos="1560"/>
        </w:tabs>
        <w:spacing w:before="4" w:after="0" w:line="280" w:lineRule="exact"/>
        <w:ind w:left="1132" w:right="942"/>
        <w:jc w:val="both"/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Riconoscere gli elementi di continuità e differenza del latino rispetto al sistema linguistico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italiano;</w:t>
      </w:r>
    </w:p>
    <w:p w:rsidR="008C359B" w:rsidRDefault="009A5B15">
      <w:pPr>
        <w:tabs>
          <w:tab w:val="left" w:pos="1560"/>
        </w:tabs>
        <w:spacing w:after="0" w:line="280" w:lineRule="exact"/>
        <w:ind w:left="1132" w:right="935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Saper individuare le etimologie e le famiglie di parole le cui tracce sono ravvisabili nella lingua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italiana;</w:t>
      </w:r>
    </w:p>
    <w:p w:rsidR="008C359B" w:rsidRDefault="009A5B15">
      <w:pPr>
        <w:tabs>
          <w:tab w:val="left" w:pos="1560"/>
        </w:tabs>
        <w:spacing w:before="17" w:after="0" w:line="260" w:lineRule="exact"/>
        <w:ind w:left="1132" w:right="941"/>
        <w:jc w:val="both"/>
      </w:pPr>
      <w:r>
        <w:rPr>
          <w:rFonts w:ascii="Arial Unicode MS" w:hAnsi="Arial Unicode MS" w:cs="Arial Unicode MS"/>
          <w:color w:val="000000"/>
          <w:w w:val="108"/>
          <w:sz w:val="24"/>
          <w:szCs w:val="24"/>
        </w:rPr>
        <w:t>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 Riconoscere i principali elementi della civiltà latina attuando confronti fra il passato e il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presente;</w:t>
      </w:r>
    </w:p>
    <w:p w:rsidR="008C359B" w:rsidRDefault="009A5B15">
      <w:pPr>
        <w:tabs>
          <w:tab w:val="left" w:pos="1529"/>
          <w:tab w:val="left" w:pos="1529"/>
          <w:tab w:val="left" w:pos="1529"/>
        </w:tabs>
        <w:spacing w:before="4" w:after="0" w:line="280" w:lineRule="exact"/>
        <w:ind w:left="1168" w:right="939"/>
      </w:pPr>
      <w:r>
        <w:rPr>
          <w:rFonts w:ascii="Arial Unicode MS" w:hAnsi="Arial Unicode MS" w:cs="Arial Unicode MS"/>
          <w:color w:val="000000"/>
          <w:w w:val="111"/>
          <w:sz w:val="24"/>
          <w:szCs w:val="24"/>
        </w:rPr>
        <w:t></w:t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 Essere in grado di esporre oralmente, in modo chiaro e sicuro, le regole e le strutture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linguistiche fondamentali del latino (definizione di fenomeni linguistici, flessione orale di parti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24"/>
          <w:szCs w:val="24"/>
        </w:rPr>
        <w:t>variabili del discorso, traduzione orale sostenuta da un essen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ziale commento grammaticale 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sintattico).</w:t>
      </w:r>
    </w:p>
    <w:p w:rsidR="008C359B" w:rsidRDefault="009A5B15">
      <w:pPr>
        <w:framePr w:w="220" w:wrap="auto" w:vAnchor="page" w:hAnchor="page" w:x="5892" w:y="16245"/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8C359B" w:rsidRDefault="008C359B">
      <w:pPr>
        <w:spacing w:after="0" w:line="240" w:lineRule="exact"/>
        <w:rPr>
          <w:sz w:val="12"/>
          <w:szCs w:val="12"/>
        </w:rPr>
        <w:sectPr w:rsidR="008C359B">
          <w:pgSz w:w="11900" w:h="16820"/>
          <w:pgMar w:top="-20" w:right="0" w:bottom="-20" w:left="0" w:header="0" w:footer="0" w:gutter="0"/>
          <w:cols w:space="720"/>
        </w:sectPr>
      </w:pPr>
    </w:p>
    <w:p w:rsidR="008C359B" w:rsidRDefault="008C359B">
      <w:pPr>
        <w:spacing w:after="0" w:line="240" w:lineRule="exact"/>
        <w:rPr>
          <w:rFonts w:ascii="Times New Roman" w:hAnsi="Times New Roman"/>
          <w:sz w:val="24"/>
        </w:rPr>
      </w:pPr>
    </w:p>
    <w:p w:rsidR="008C359B" w:rsidRDefault="008C359B">
      <w:pPr>
        <w:spacing w:after="0" w:line="276" w:lineRule="exact"/>
        <w:ind w:left="3504"/>
        <w:rPr>
          <w:sz w:val="24"/>
          <w:szCs w:val="24"/>
        </w:rPr>
      </w:pPr>
    </w:p>
    <w:p w:rsidR="008C359B" w:rsidRDefault="008C359B">
      <w:pPr>
        <w:spacing w:after="0" w:line="276" w:lineRule="exact"/>
        <w:ind w:left="3504"/>
        <w:rPr>
          <w:sz w:val="24"/>
          <w:szCs w:val="24"/>
        </w:rPr>
      </w:pPr>
    </w:p>
    <w:p w:rsidR="008C359B" w:rsidRDefault="008C359B">
      <w:pPr>
        <w:spacing w:after="0" w:line="276" w:lineRule="exact"/>
        <w:ind w:left="3504"/>
        <w:rPr>
          <w:sz w:val="24"/>
          <w:szCs w:val="24"/>
        </w:rPr>
      </w:pPr>
    </w:p>
    <w:p w:rsidR="008C359B" w:rsidRPr="009A5B15" w:rsidRDefault="009A5B15">
      <w:pPr>
        <w:spacing w:before="44" w:after="0" w:line="276" w:lineRule="exact"/>
        <w:ind w:left="3504"/>
        <w:rPr>
          <w:b/>
        </w:rPr>
      </w:pPr>
      <w:r w:rsidRPr="009A5B15">
        <w:rPr>
          <w:rFonts w:ascii="Times New Roman Bold" w:hAnsi="Times New Roman Bold" w:cs="Times New Roman Bold"/>
          <w:b/>
          <w:color w:val="000000"/>
          <w:sz w:val="24"/>
          <w:szCs w:val="24"/>
        </w:rPr>
        <w:t>Conoscenze/Contenuti del programma di prima</w:t>
      </w:r>
    </w:p>
    <w:p w:rsidR="008C359B" w:rsidRDefault="009A5B15">
      <w:pPr>
        <w:spacing w:before="144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Nozioni preliminari</w:t>
      </w:r>
    </w:p>
    <w:p w:rsidR="008C359B" w:rsidRDefault="009A5B15">
      <w:pPr>
        <w:tabs>
          <w:tab w:val="left" w:pos="1699"/>
        </w:tabs>
        <w:spacing w:before="126" w:after="0" w:line="276" w:lineRule="exact"/>
        <w:ind w:left="1339"/>
      </w:pPr>
      <w:r>
        <w:rPr>
          <w:rFonts w:ascii="Times New Roman" w:hAnsi="Times New Roman"/>
          <w:color w:val="000000"/>
          <w:w w:val="97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L’alfabeto: vocali, dittonghi, sillabe; confronto italiano-latino.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w w:val="97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Come si legge in latino: pronuncia classica e scolastica.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w w:val="97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 quantità sillabica e le regole dell’accento.</w:t>
      </w:r>
    </w:p>
    <w:p w:rsidR="008C359B" w:rsidRDefault="009A5B15">
      <w:pPr>
        <w:spacing w:before="110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Il nome, il pronome, l’aggettivo</w:t>
      </w:r>
    </w:p>
    <w:p w:rsidR="008C359B" w:rsidRDefault="009A5B15">
      <w:pPr>
        <w:tabs>
          <w:tab w:val="left" w:pos="1699"/>
        </w:tabs>
        <w:spacing w:before="130"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Il nome: radice, tema, desinenza, genere, numero e caso.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Le funzioni dei casi.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Il soggetto e l’oggetto dirett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o: nominativo e accusativo, apposizione, nome del predicato,</w:t>
      </w:r>
    </w:p>
    <w:p w:rsidR="008C359B" w:rsidRDefault="009A5B15">
      <w:pPr>
        <w:spacing w:after="0" w:line="276" w:lineRule="exact"/>
        <w:ind w:left="1339" w:firstLine="360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complemento predicativo del soggetto e dell’oggetto.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Le cinque declinazioni, i nomi notevoli della prima, della seconda e della terza declinazione.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Gli aggettivi della prima e della seconda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lasse. L’accordo dell’aggettivo. Gli aggettivi</w:t>
      </w:r>
    </w:p>
    <w:p w:rsidR="008C359B" w:rsidRDefault="009A5B15">
      <w:pPr>
        <w:spacing w:after="0" w:line="276" w:lineRule="exact"/>
        <w:ind w:left="1339" w:firstLine="360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sostantivati.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Gli aggettivi pronominali.</w:t>
      </w:r>
    </w:p>
    <w:p w:rsidR="008C359B" w:rsidRDefault="009A5B15">
      <w:pPr>
        <w:tabs>
          <w:tab w:val="left" w:pos="1699"/>
        </w:tabs>
        <w:spacing w:before="1"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I comparativi e i superlativi, regolari e irregolari.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I pronomi personali e riflessivi.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 pronomi e gli aggettivi possessivi; uso di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suus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e di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eius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per esprimere la determinazione di</w:t>
      </w:r>
    </w:p>
    <w:p w:rsidR="008C359B" w:rsidRDefault="009A5B15">
      <w:pPr>
        <w:spacing w:after="0" w:line="276" w:lineRule="exact"/>
        <w:ind w:left="1339" w:firstLine="360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possesso di terza persona.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I pronomi e gli aggettivi dimostrativi e determinativi.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Il pronome relativo.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Pronomi e aggettivi indefiniti, pronomi e aggettivi interrogativi (fra la classe prima e la classe</w:t>
      </w:r>
    </w:p>
    <w:p w:rsidR="008C359B" w:rsidRDefault="009A5B15">
      <w:pPr>
        <w:spacing w:before="1" w:after="0" w:line="267" w:lineRule="exact"/>
        <w:ind w:left="1699"/>
      </w:pPr>
      <w:r>
        <w:rPr>
          <w:rFonts w:ascii="Times New Roman" w:hAnsi="Times New Roman"/>
          <w:color w:val="000000"/>
          <w:sz w:val="24"/>
          <w:szCs w:val="24"/>
        </w:rPr>
        <w:t>seconda).</w:t>
      </w:r>
    </w:p>
    <w:p w:rsidR="008C359B" w:rsidRDefault="009A5B15">
      <w:pPr>
        <w:spacing w:before="126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I principali complementi circostanziali</w:t>
      </w:r>
    </w:p>
    <w:p w:rsidR="008C359B" w:rsidRDefault="009A5B15">
      <w:pPr>
        <w:spacing w:before="101" w:after="0" w:line="280" w:lineRule="exact"/>
        <w:ind w:left="1132" w:right="935"/>
        <w:jc w:val="both"/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Complemento di specificazione, partitivo, di termine, di denominazione, di luogo (stato in luogo,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moto a luogo, moto da luogo, moto per luogo) nei casi generali e nei casi particolari, d’agente e di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causa efficient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e, di tempo determinato e continuato, di causa, di compagnia e di unione, di mezzo,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di modo, di materia, di argomento, di limitazione, di vantaggio e svantaggio, di fine o scopo.</w:t>
      </w:r>
    </w:p>
    <w:p w:rsidR="008C359B" w:rsidRDefault="009A5B15">
      <w:pPr>
        <w:spacing w:before="124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Il verbo</w:t>
      </w:r>
    </w:p>
    <w:p w:rsidR="008C359B" w:rsidRDefault="009A5B15">
      <w:pPr>
        <w:tabs>
          <w:tab w:val="left" w:pos="1699"/>
        </w:tabs>
        <w:spacing w:before="123"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Il sistema verbale latino, confronto con l’italiano; il paradigma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dei verbi latini.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Verbi transitivi e intransitivi.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Dalla frase attiva alla frase passiva.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Predicato verbale e predicato nominale: le funzioni di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sum.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I modi: indicativo, imperativo, congiuntivo, participio, infinito delle quattro coniugazioni e</w:t>
      </w:r>
    </w:p>
    <w:p w:rsidR="008C359B" w:rsidRDefault="009A5B15">
      <w:pPr>
        <w:spacing w:after="0" w:line="253" w:lineRule="exact"/>
        <w:ind w:left="1699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dei verbi in -io.</w:t>
      </w:r>
    </w:p>
    <w:p w:rsidR="008C359B" w:rsidRDefault="009A5B15">
      <w:pPr>
        <w:spacing w:before="128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  <w:u w:val="single"/>
        </w:rPr>
        <w:t>Sintassi del periodo</w:t>
      </w:r>
    </w:p>
    <w:p w:rsidR="008C359B" w:rsidRDefault="009A5B15">
      <w:pPr>
        <w:tabs>
          <w:tab w:val="left" w:pos="1699"/>
        </w:tabs>
        <w:spacing w:before="135" w:after="0" w:line="276" w:lineRule="exact"/>
        <w:ind w:left="1339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La classificazione delle proposizioni subordinate: completive (o sostantive), circostanziali (o</w:t>
      </w:r>
    </w:p>
    <w:p w:rsidR="008C359B" w:rsidRDefault="009A5B15">
      <w:pPr>
        <w:spacing w:after="0" w:line="276" w:lineRule="exact"/>
        <w:ind w:left="1339" w:firstLine="360"/>
      </w:pPr>
      <w:r>
        <w:rPr>
          <w:rFonts w:ascii="Times New Roman" w:hAnsi="Times New Roman"/>
          <w:color w:val="000000"/>
          <w:sz w:val="24"/>
          <w:szCs w:val="24"/>
        </w:rPr>
        <w:t>avverbiali), attributive (o aggettive).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Le proposizioni circostanziali all’indicativo: temporali, causali, relative.</w:t>
      </w:r>
    </w:p>
    <w:p w:rsidR="008C359B" w:rsidRDefault="009A5B15">
      <w:pPr>
        <w:tabs>
          <w:tab w:val="left" w:pos="1699"/>
        </w:tabs>
        <w:spacing w:after="0" w:line="276" w:lineRule="exact"/>
        <w:ind w:left="1339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Le proposizioni al congiuntivo: la finale e la completiva volitiva.</w:t>
      </w:r>
    </w:p>
    <w:p w:rsidR="008C359B" w:rsidRDefault="009A5B15">
      <w:pPr>
        <w:tabs>
          <w:tab w:val="left" w:pos="1699"/>
        </w:tabs>
        <w:spacing w:before="1" w:after="0" w:line="276" w:lineRule="exact"/>
        <w:ind w:left="1339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consecutio temporum</w:t>
      </w:r>
      <w:r>
        <w:rPr>
          <w:rFonts w:ascii="Times New Roman" w:hAnsi="Times New Roman"/>
          <w:color w:val="000000"/>
          <w:sz w:val="24"/>
          <w:szCs w:val="24"/>
        </w:rPr>
        <w:t xml:space="preserve"> dell’indicativo: confronto italiano-latino; la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consecutio temporum</w:t>
      </w:r>
      <w:r>
        <w:rPr>
          <w:rFonts w:ascii="Times New Roman" w:hAnsi="Times New Roman"/>
          <w:color w:val="000000"/>
          <w:sz w:val="24"/>
          <w:szCs w:val="24"/>
        </w:rPr>
        <w:t xml:space="preserve"> del</w:t>
      </w:r>
    </w:p>
    <w:p w:rsidR="008C359B" w:rsidRDefault="009A5B15">
      <w:pPr>
        <w:spacing w:after="0" w:line="400" w:lineRule="exact"/>
        <w:ind w:left="1132" w:right="6982" w:firstLine="56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congiuntivo (contemporaneità).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Lessico e civiltà</w:t>
      </w:r>
    </w:p>
    <w:p w:rsidR="008C359B" w:rsidRDefault="009A5B15">
      <w:pPr>
        <w:spacing w:after="0" w:line="270" w:lineRule="exact"/>
        <w:ind w:left="1132" w:right="936"/>
        <w:jc w:val="both"/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Il lessico di base della lingua latina, i ‘falsi amici’. Dal latino all’italiano: parole ed espressioni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latine entrate nel linguaggio comune, parole ed espressioni usate nel linguaggio settoriale, i motti </w:t>
      </w:r>
      <w:r>
        <w:rPr>
          <w:rFonts w:ascii="Times New Roman" w:hAnsi="Times New Roman"/>
          <w:color w:val="000000"/>
          <w:sz w:val="24"/>
          <w:szCs w:val="24"/>
        </w:rPr>
        <w:t>latini. Elementi di civiltà latina.</w:t>
      </w:r>
    </w:p>
    <w:p w:rsidR="008C359B" w:rsidRDefault="009A5B15">
      <w:pPr>
        <w:framePr w:w="220" w:wrap="auto" w:vAnchor="page" w:hAnchor="page" w:x="5892" w:y="16245"/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8C359B" w:rsidRDefault="009A5B15">
      <w:pPr>
        <w:spacing w:after="0" w:line="240" w:lineRule="exact"/>
        <w:rPr>
          <w:rFonts w:ascii="Times New Roman" w:hAnsi="Times New Roman"/>
          <w:sz w:val="24"/>
        </w:rPr>
      </w:pPr>
      <w:r w:rsidRPr="009A5B15">
        <w:rPr>
          <w:noProof/>
        </w:rPr>
        <w:pict>
          <v:polyline id="_x0000_s1081" style="position:absolute;z-index:-79;mso-position-horizontal-relative:page;mso-position-vertical-relative:page" points="50.8pt,56.2pt,50.8pt,55.7pt,51.3pt,55.7pt,51.3pt,56.2pt,51.3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80" style="position:absolute;z-index:-77;mso-position-horizontal-relative:page;mso-position-vertical-relative:page" points="50.8pt,56.2pt,50.8pt,55.7pt,51.3pt,55.7pt,51.3pt,56.2pt,51.3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9" style="position:absolute;z-index:-76;mso-position-horizontal-relative:page;mso-position-vertical-relative:page" points="51.2pt,56.7pt,540.1pt,56.7pt,540.1pt,55.7pt,51.2pt,55.7pt,51.2pt,55.7pt" coordsize="9778,2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8" style="position:absolute;z-index:-75;mso-position-horizontal-relative:page;mso-position-vertical-relative:page" points="540.1pt,56.2pt,540.1pt,55.7pt,540.6pt,55.7pt,540.6pt,56.2pt,540.6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7" style="position:absolute;z-index:-74;mso-position-horizontal-relative:page;mso-position-vertical-relative:page" points="540.1pt,56.2pt,540.1pt,55.7pt,540.6pt,55.7pt,540.6pt,56.2pt,540.6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6" style="position:absolute;z-index:-73;mso-position-horizontal-relative:page;mso-position-vertical-relative:page" points="50.8pt,72.5pt,50.8pt,72.05pt,51.3pt,72.05pt,51.3pt,72.5pt,51.3pt,72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5" style="position:absolute;z-index:-72;mso-position-horizontal-relative:page;mso-position-vertical-relative:page" points="50.8pt,72.5pt,50.8pt,72.05pt,51.3pt,72.05pt,51.3pt,72.5pt,51.3pt,72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4" style="position:absolute;z-index:-71;mso-position-horizontal-relative:page;mso-position-vertical-relative:page" points="51.2pt,73pt,540.1pt,73pt,540.1pt,1in,51.2pt,1in,51.2pt,1in" coordsize="9778,2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3" style="position:absolute;z-index:-69;mso-position-horizontal-relative:page;mso-position-vertical-relative:page" points="540.1pt,72.5pt,540.1pt,72.05pt,540.6pt,72.05pt,540.6pt,72.5pt,540.6pt,72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72" style="position:absolute;z-index:-67;mso-position-horizontal-relative:page;mso-position-vertical-relative:page" points="540.1pt,72.5pt,540.1pt,72.05pt,540.6pt,72.05pt,540.6pt,72.5pt,540.6pt,72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71" style="position:absolute;margin-left:50.8pt;margin-top:56.2pt;width:1pt;height:15.9pt;z-index:-66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shape id="_x0000_s1070" style="position:absolute;margin-left:540.1pt;margin-top:56.2pt;width:1pt;height:15.9pt;z-index:-65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</w:p>
    <w:p w:rsidR="008C359B" w:rsidRDefault="008C359B">
      <w:pPr>
        <w:spacing w:after="0" w:line="240" w:lineRule="exact"/>
        <w:rPr>
          <w:sz w:val="12"/>
          <w:szCs w:val="12"/>
        </w:rPr>
        <w:sectPr w:rsidR="008C359B">
          <w:pgSz w:w="11900" w:h="16820"/>
          <w:pgMar w:top="-20" w:right="0" w:bottom="-20" w:left="0" w:header="0" w:footer="0" w:gutter="0"/>
          <w:cols w:space="720"/>
        </w:sectPr>
      </w:pPr>
    </w:p>
    <w:p w:rsidR="008C359B" w:rsidRDefault="008C359B">
      <w:pPr>
        <w:spacing w:after="0" w:line="240" w:lineRule="exact"/>
        <w:rPr>
          <w:rFonts w:ascii="Times New Roman" w:hAnsi="Times New Roman"/>
          <w:sz w:val="24"/>
        </w:rPr>
      </w:pPr>
    </w:p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9A5B15">
      <w:pPr>
        <w:spacing w:before="29" w:after="0" w:line="280" w:lineRule="exact"/>
        <w:ind w:left="1132" w:right="1063"/>
        <w:jc w:val="both"/>
      </w:pPr>
      <w:r w:rsidRPr="009A5B15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Metodologia: Strategie educative, strumenti e tecniche di lavoro, attività di laboratorio, </w:t>
      </w:r>
      <w:r w:rsidRPr="009A5B15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attività di progetto, didattica innovativa attraverso l’uso delle LIM, forme di apprendimento </w:t>
      </w:r>
      <w:r w:rsidRPr="009A5B15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attraverso la didattica laboratoriale</w:t>
      </w: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.</w:t>
      </w:r>
    </w:p>
    <w:p w:rsidR="008C359B" w:rsidRDefault="009A5B15">
      <w:pPr>
        <w:spacing w:before="140" w:after="0" w:line="280" w:lineRule="exact"/>
        <w:ind w:left="1132" w:right="935"/>
        <w:jc w:val="both"/>
      </w:pPr>
      <w:r>
        <w:rPr>
          <w:rFonts w:ascii="Times New Roman" w:hAnsi="Times New Roman"/>
          <w:color w:val="000000"/>
          <w:sz w:val="24"/>
          <w:szCs w:val="24"/>
        </w:rPr>
        <w:t>La metodo</w:t>
      </w:r>
      <w:r>
        <w:rPr>
          <w:rFonts w:ascii="Times New Roman" w:hAnsi="Times New Roman"/>
          <w:color w:val="000000"/>
          <w:sz w:val="24"/>
          <w:szCs w:val="24"/>
        </w:rPr>
        <w:t xml:space="preserve">logia dell’insegnante associa la lezione frontale, coadiuvata dalla lettura del libro di testo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   da   esemplificazioni   scritte   alla   LIM,   ad   una   didattica   laboratoriale,   finalizzata   alla </w:t>
      </w:r>
      <w:r>
        <w:rPr>
          <w:rFonts w:ascii="Times New Roman" w:hAnsi="Times New Roman"/>
          <w:color w:val="000000"/>
          <w:w w:val="104"/>
          <w:sz w:val="24"/>
          <w:szCs w:val="24"/>
        </w:rPr>
        <w:t>sperimentazione immediata dei contenuti e delle re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gole appena apprese. L’insegnante, dunque,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dedicherà  solo  parte  delle  lezioni  alla  spiegazione  delle  regole  morfologiche  e  sintattiche,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privilegiando i momenti di esercitazioni pratiche guidate, durante i quali gli studenti verificheranno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sul momento il grado di comprensione delle regole e l’efficacia dei processi logico-traduttivi. In </w:t>
      </w:r>
      <w:r>
        <w:rPr>
          <w:rFonts w:ascii="Times New Roman" w:hAnsi="Times New Roman"/>
          <w:color w:val="000000"/>
          <w:sz w:val="24"/>
          <w:szCs w:val="24"/>
        </w:rPr>
        <w:t>definitiva, l’insegnante procederà seguendo questo metodo:</w:t>
      </w:r>
    </w:p>
    <w:p w:rsidR="008C359B" w:rsidRDefault="009A5B15">
      <w:pPr>
        <w:tabs>
          <w:tab w:val="left" w:pos="1474"/>
          <w:tab w:val="left" w:pos="1474"/>
          <w:tab w:val="left" w:pos="1474"/>
          <w:tab w:val="left" w:pos="1474"/>
          <w:tab w:val="left" w:pos="1474"/>
        </w:tabs>
        <w:spacing w:after="0" w:line="280" w:lineRule="exact"/>
        <w:ind w:left="1113" w:right="937"/>
      </w:pPr>
      <w:r>
        <w:rPr>
          <w:rFonts w:ascii="Arial Unicode MS" w:hAnsi="Arial Unicode MS" w:cs="Arial Unicode MS"/>
          <w:color w:val="000000"/>
          <w:sz w:val="24"/>
          <w:szCs w:val="24"/>
        </w:rPr>
        <w:t>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In un primo momento le regole grammaticali della lingua verranno spiegate in classe oralmente,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scrivendo definizioni ed esemplificazioni sulla LIM, e/o leggendo il manuale; seguiranno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nell’immediato esercizi per facilitare l’apprendimento del lessico e l’applicazione delle regole. </w:t>
      </w:r>
      <w:r>
        <w:rPr>
          <w:rFonts w:ascii="Arial Unicode MS" w:hAnsi="Arial Unicode MS" w:cs="Arial Unicode MS"/>
          <w:color w:val="000000"/>
          <w:sz w:val="24"/>
          <w:szCs w:val="24"/>
        </w:rPr>
        <w:t>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Si adotterà un approccio guidato e graduale di analisi del tes</w:t>
      </w:r>
      <w:r>
        <w:rPr>
          <w:rFonts w:ascii="Times New Roman" w:hAnsi="Times New Roman"/>
          <w:color w:val="000000"/>
          <w:sz w:val="24"/>
          <w:szCs w:val="24"/>
        </w:rPr>
        <w:t xml:space="preserve">to, dei costrutti della lingua latina 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dei modi di tradurli, al fine di abituare progressivamente gli studenti a comprendere in modo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autonomo il senso generale del testo, a riconoscere e a saper tradurre in modo adeguato i diversi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costrutti latini.</w:t>
      </w:r>
    </w:p>
    <w:p w:rsidR="008C359B" w:rsidRDefault="009A5B15">
      <w:pPr>
        <w:tabs>
          <w:tab w:val="left" w:pos="1474"/>
          <w:tab w:val="left" w:pos="1474"/>
        </w:tabs>
        <w:spacing w:after="0" w:line="280" w:lineRule="exact"/>
        <w:ind w:left="1113" w:right="939"/>
      </w:pPr>
      <w:r>
        <w:rPr>
          <w:rFonts w:ascii="Arial Unicode MS" w:hAnsi="Arial Unicode MS" w:cs="Arial Unicode MS"/>
          <w:color w:val="000000"/>
          <w:sz w:val="24"/>
          <w:szCs w:val="24"/>
        </w:rPr>
        <w:t>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Si assegneranno regolarmente esercitazioni da svolgere a casa, come strumento per esercitare le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competenze traduttive e per verificare i livelli di comprensione di un argomento. </w:t>
      </w:r>
      <w:r>
        <w:br/>
      </w: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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Sarà effettuata sempre la correzione collettiva delle esercitazioni assegnate come compito da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svolgere a casa.</w:t>
      </w:r>
    </w:p>
    <w:p w:rsidR="008C359B" w:rsidRDefault="009A5B15">
      <w:pPr>
        <w:tabs>
          <w:tab w:val="left" w:pos="1474"/>
          <w:tab w:val="left" w:pos="1474"/>
          <w:tab w:val="left" w:pos="1474"/>
          <w:tab w:val="left" w:pos="1474"/>
        </w:tabs>
        <w:spacing w:after="0" w:line="280" w:lineRule="exact"/>
        <w:ind w:left="1113" w:right="936"/>
      </w:pPr>
      <w:r>
        <w:rPr>
          <w:rFonts w:ascii="Arial Unicode MS" w:hAnsi="Arial Unicode MS" w:cs="Arial Unicode MS"/>
          <w:color w:val="000000"/>
          <w:w w:val="104"/>
          <w:sz w:val="24"/>
          <w:szCs w:val="24"/>
        </w:rPr>
        <w:t>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Al termine di ogni Unità didattica l’insegnante riassumerà i nuclei fondamentali e le regole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essenziali al fine di aiutare gli studenti n</w:t>
      </w:r>
      <w:r>
        <w:rPr>
          <w:rFonts w:ascii="Times New Roman" w:hAnsi="Times New Roman"/>
          <w:color w:val="000000"/>
          <w:sz w:val="24"/>
          <w:szCs w:val="24"/>
        </w:rPr>
        <w:t xml:space="preserve">ella memorizzazione a lungo termine dei contenuti. </w:t>
      </w:r>
      <w:r>
        <w:br/>
      </w:r>
      <w:r>
        <w:rPr>
          <w:rFonts w:ascii="Arial Unicode MS" w:hAnsi="Arial Unicode MS" w:cs="Arial Unicode MS"/>
          <w:color w:val="000000"/>
          <w:sz w:val="24"/>
          <w:szCs w:val="24"/>
        </w:rPr>
        <w:t>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Come preparazione alle prove di verifica scritta si svolgeranno  esercitazioni collettive di ripasso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degli ultimi argomenti trattati e/o verrà assegnato un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fac simile</w:t>
      </w:r>
      <w:r>
        <w:rPr>
          <w:rFonts w:ascii="Times New Roman" w:hAnsi="Times New Roman"/>
          <w:color w:val="000000"/>
          <w:sz w:val="24"/>
          <w:szCs w:val="24"/>
        </w:rPr>
        <w:t xml:space="preserve"> di verifica che il singolo stude</w:t>
      </w:r>
      <w:r>
        <w:rPr>
          <w:rFonts w:ascii="Times New Roman" w:hAnsi="Times New Roman"/>
          <w:color w:val="000000"/>
          <w:sz w:val="24"/>
          <w:szCs w:val="24"/>
        </w:rPr>
        <w:t xml:space="preserve">nte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dovrà svolgere a casa, per misurare il suo grado di preparazione e aver chiare le richieste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dell’insegnante.</w:t>
      </w:r>
    </w:p>
    <w:p w:rsidR="008C359B" w:rsidRDefault="009A5B15">
      <w:pPr>
        <w:spacing w:before="124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Strumenti</w:t>
      </w:r>
    </w:p>
    <w:p w:rsidR="008C359B" w:rsidRDefault="009A5B15">
      <w:pPr>
        <w:tabs>
          <w:tab w:val="left" w:pos="1699"/>
        </w:tabs>
        <w:spacing w:before="11" w:after="0" w:line="276" w:lineRule="exact"/>
        <w:ind w:left="1339"/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1"/>
          <w:sz w:val="24"/>
          <w:szCs w:val="24"/>
        </w:rPr>
        <w:t>Libri di testo.</w:t>
      </w:r>
    </w:p>
    <w:p w:rsidR="008C359B" w:rsidRDefault="009A5B15">
      <w:pPr>
        <w:tabs>
          <w:tab w:val="left" w:pos="1699"/>
        </w:tabs>
        <w:spacing w:before="5" w:after="0" w:line="276" w:lineRule="exact"/>
        <w:ind w:left="1339"/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1"/>
          <w:sz w:val="24"/>
          <w:szCs w:val="24"/>
        </w:rPr>
        <w:t>LIM.</w:t>
      </w:r>
    </w:p>
    <w:p w:rsidR="008C359B" w:rsidRDefault="009A5B15">
      <w:pPr>
        <w:tabs>
          <w:tab w:val="left" w:pos="1699"/>
        </w:tabs>
        <w:spacing w:before="3" w:after="0" w:line="276" w:lineRule="exact"/>
        <w:ind w:left="1339"/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1"/>
          <w:sz w:val="24"/>
          <w:szCs w:val="24"/>
        </w:rPr>
        <w:t>Vocabolario della lingua latina.</w:t>
      </w:r>
    </w:p>
    <w:p w:rsidR="008C359B" w:rsidRDefault="009A5B15">
      <w:pPr>
        <w:tabs>
          <w:tab w:val="left" w:pos="1699"/>
        </w:tabs>
        <w:spacing w:before="4" w:after="0" w:line="276" w:lineRule="exact"/>
        <w:ind w:left="1339"/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1"/>
          <w:sz w:val="24"/>
          <w:szCs w:val="24"/>
        </w:rPr>
        <w:t>Schede e repertori lessicali.</w:t>
      </w:r>
    </w:p>
    <w:p w:rsidR="008C359B" w:rsidRDefault="009A5B15">
      <w:pPr>
        <w:tabs>
          <w:tab w:val="left" w:pos="1699"/>
        </w:tabs>
        <w:spacing w:before="5" w:after="0" w:line="276" w:lineRule="exact"/>
        <w:ind w:left="1339"/>
      </w:pPr>
      <w:r>
        <w:rPr>
          <w:rFonts w:ascii="Times New Roman" w:hAnsi="Times New Roman"/>
          <w:color w:val="000000"/>
          <w:w w:val="10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24"/>
          <w:szCs w:val="24"/>
        </w:rPr>
        <w:t>Fotocopie e materiali forniti dall’insegnante (esercizi mirati in preparazione alla verifica</w:t>
      </w:r>
    </w:p>
    <w:p w:rsidR="008C359B" w:rsidRDefault="009A5B15">
      <w:pPr>
        <w:spacing w:after="0" w:line="280" w:lineRule="exact"/>
        <w:ind w:left="1699" w:right="936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scritta, esercizi strutturati per potenziare/misurare le competenze su un argomento specifico,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ecc.).</w:t>
      </w:r>
    </w:p>
    <w:p w:rsidR="008C359B" w:rsidRDefault="008C359B">
      <w:pPr>
        <w:spacing w:after="0" w:line="276" w:lineRule="exact"/>
        <w:ind w:left="2659"/>
        <w:rPr>
          <w:sz w:val="24"/>
          <w:szCs w:val="24"/>
        </w:rPr>
      </w:pPr>
    </w:p>
    <w:p w:rsidR="008C359B" w:rsidRDefault="009A5B15">
      <w:pPr>
        <w:spacing w:before="21" w:after="0" w:line="276" w:lineRule="exact"/>
        <w:ind w:left="2659"/>
      </w:pPr>
      <w:r w:rsidRPr="009A5B15">
        <w:rPr>
          <w:rFonts w:ascii="Times New Roman Bold" w:hAnsi="Times New Roman Bold" w:cs="Times New Roman Bold"/>
          <w:b/>
          <w:color w:val="000000"/>
          <w:sz w:val="24"/>
          <w:szCs w:val="24"/>
        </w:rPr>
        <w:t>Strumenti e metodologie per la valutazione degli apprendimenti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.</w:t>
      </w:r>
    </w:p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9A5B15">
      <w:pPr>
        <w:spacing w:before="21" w:after="0" w:line="280" w:lineRule="exact"/>
        <w:ind w:left="1132" w:right="944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  <w:u w:val="single"/>
        </w:rPr>
        <w:t>In base a quanto stabilito nella riunione di Dipartimento del 24 settembre 2019</w:t>
      </w:r>
      <w:r>
        <w:rPr>
          <w:rFonts w:ascii="Times New Roman" w:hAnsi="Times New Roman"/>
          <w:color w:val="000000"/>
          <w:w w:val="106"/>
          <w:sz w:val="24"/>
          <w:szCs w:val="24"/>
          <w:u w:val="single"/>
        </w:rPr>
        <w:t xml:space="preserve">, sono previste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almeno due prove per il I trimestre, quattro prove per il II pentamestre.</w:t>
      </w:r>
    </w:p>
    <w:p w:rsidR="008C359B" w:rsidRDefault="009A5B15">
      <w:pPr>
        <w:spacing w:before="120" w:after="0" w:line="280" w:lineRule="exact"/>
        <w:ind w:left="1132" w:right="829"/>
        <w:jc w:val="both"/>
      </w:pP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Le verifiche scritte nel trimestre saranno strutturate in due parti: nella prima si richiederà la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traduzione di brevi brani, nella seconda verranno presentati esercizi di laboratorio finalizzati </w:t>
      </w:r>
      <w:r>
        <w:rPr>
          <w:rFonts w:ascii="Times New Roman" w:hAnsi="Times New Roman"/>
          <w:color w:val="000000"/>
          <w:sz w:val="24"/>
          <w:szCs w:val="24"/>
        </w:rPr>
        <w:t>all’analisi degli elementi linguistici e delle regole studiat</w:t>
      </w:r>
      <w:r>
        <w:rPr>
          <w:rFonts w:ascii="Times New Roman" w:hAnsi="Times New Roman"/>
          <w:color w:val="000000"/>
          <w:sz w:val="24"/>
          <w:szCs w:val="24"/>
        </w:rPr>
        <w:t xml:space="preserve">e; le verifiche del pentamestre prevederanno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la traduzione di un brano dal latino con l’ausilio del vocabolario. Sia nel trimestre sia nel </w:t>
      </w:r>
      <w:r>
        <w:rPr>
          <w:rFonts w:ascii="Times New Roman" w:hAnsi="Times New Roman"/>
          <w:color w:val="000000"/>
          <w:sz w:val="24"/>
          <w:szCs w:val="24"/>
        </w:rPr>
        <w:t>pentamestre verrà svolta una verifica strutturata sui verbi o su altre parti del discorso.</w:t>
      </w:r>
    </w:p>
    <w:p w:rsidR="008C359B" w:rsidRDefault="009A5B15">
      <w:pPr>
        <w:spacing w:before="120" w:after="0" w:line="280" w:lineRule="exact"/>
        <w:ind w:left="1132" w:right="828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Per le prove di sola tradu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zione verrà utilizzata la griglia di valutazione comune del Dipartimento di </w:t>
      </w:r>
      <w:r>
        <w:rPr>
          <w:rFonts w:ascii="Times New Roman" w:hAnsi="Times New Roman"/>
          <w:color w:val="000000"/>
          <w:sz w:val="24"/>
          <w:szCs w:val="24"/>
        </w:rPr>
        <w:t>Lettere, le verifiche di traduzione con laboratorio e il test dei verbi saranno a punteggio.</w:t>
      </w:r>
    </w:p>
    <w:p w:rsidR="008C359B" w:rsidRDefault="009A5B15">
      <w:pPr>
        <w:spacing w:before="120" w:after="0" w:line="280" w:lineRule="exact"/>
        <w:ind w:left="1132" w:right="827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>La  valutazione  sommativa  terrà  conto  dell’attenzione,  dell’ascolto,  della  parte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cipazione  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dell’interesse dimostrati in classe, dell’impegno e della precisione con cui verranno svolti gli esercizi</w:t>
      </w:r>
    </w:p>
    <w:p w:rsidR="008C359B" w:rsidRDefault="009A5B15">
      <w:pPr>
        <w:framePr w:w="220" w:wrap="auto" w:vAnchor="page" w:hAnchor="page" w:x="5892" w:y="16245"/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8C359B" w:rsidRDefault="009A5B15">
      <w:pPr>
        <w:spacing w:after="0" w:line="240" w:lineRule="exact"/>
        <w:rPr>
          <w:rFonts w:ascii="Times New Roman" w:hAnsi="Times New Roman"/>
          <w:sz w:val="24"/>
        </w:rPr>
      </w:pPr>
      <w:r w:rsidRPr="009A5B15">
        <w:rPr>
          <w:noProof/>
        </w:rPr>
        <w:pict>
          <v:polyline id="_x0000_s1069" style="position:absolute;z-index:-85;mso-position-horizontal-relative:page;mso-position-vertical-relative:page" points="50.8pt,56.2pt,50.8pt,55.7pt,51.3pt,55.7pt,51.3pt,56.2pt,51.3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68" style="position:absolute;z-index:-84;mso-position-horizontal-relative:page;mso-position-vertical-relative:page" points="50.8pt,56.2pt,50.8pt,55.7pt,51.3pt,55.7pt,51.3pt,56.2pt,51.3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67" style="position:absolute;margin-left:51.2pt;margin-top:55.7pt;width:492.9pt;height:1pt;z-index:-83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66" style="position:absolute;z-index:-82;mso-position-horizontal-relative:page;mso-position-vertical-relative:page" points="544pt,56.2pt,544pt,55.7pt,544.5pt,55.7pt,544.5pt,56.2pt,544.5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65" style="position:absolute;z-index:-81;mso-position-horizontal-relative:page;mso-position-vertical-relative:page" points="544pt,56.2pt,544pt,55.7pt,544.5pt,55.7pt,544.5pt,56.2pt,544.5pt,56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64" style="position:absolute;z-index:-80;mso-position-horizontal-relative:page;mso-position-vertical-relative:page" points="50.8pt,71.1pt,51.8pt,71.1pt,51.8pt,56.2pt,50.8pt,56.2pt,50.8pt,56.2pt" coordsize="20,298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63" style="position:absolute;z-index:-78;mso-position-horizontal-relative:page;mso-position-vertical-relative:page" points="544pt,71.1pt,545pt,71.1pt,545pt,56.2pt,544pt,56.2pt,544pt,56.2pt" coordsize="20,298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62" style="position:absolute;margin-left:50.8pt;margin-top:71pt;width:1pt;height:13.9pt;z-index:-70;mso-position-horizontal-relative:page;mso-position-vertical-relative:page" coordsize="20,277" o:allowincell="f" path="m,277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shape id="_x0000_s1061" style="position:absolute;margin-left:544pt;margin-top:71pt;width:1pt;height:13.9pt;z-index:-68;mso-position-horizontal-relative:page;mso-position-vertical-relative:page" coordsize="20,277" o:allowincell="f" path="m,277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60" style="position:absolute;z-index:-60;mso-position-horizontal-relative:page;mso-position-vertical-relative:page" points="50.8pt,100.2pt,50.8pt,99.7pt,51.3pt,99.7pt,51.3pt,100.2pt,51.3pt,100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59" style="position:absolute;z-index:-58;mso-position-horizontal-relative:page;mso-position-vertical-relative:page" points="50.8pt,100.2pt,50.8pt,99.7pt,51.3pt,99.7pt,51.3pt,100.2pt,51.3pt,100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58" style="position:absolute;margin-left:51.2pt;margin-top:99.7pt;width:492.9pt;height:1pt;z-index:-56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57" style="position:absolute;z-index:-54;mso-position-horizontal-relative:page;mso-position-vertical-relative:page" points="544pt,100.2pt,544pt,99.7pt,544.5pt,99.7pt,544.5pt,100.2pt,544.5pt,100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56" style="position:absolute;z-index:-53;mso-position-horizontal-relative:page;mso-position-vertical-relative:page" points="544pt,100.2pt,544pt,99.7pt,544.5pt,99.7pt,544.5pt,100.2pt,544.5pt,100.2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55" style="position:absolute;z-index:-52;mso-position-horizontal-relative:page;mso-position-vertical-relative:page" points="50.8pt,99.6pt,51.8pt,99.6pt,51.8pt,84.8pt,50.8pt,84.8pt,50.8pt,84.8pt" coordsize="20,296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54" style="position:absolute;z-index:-51;mso-position-horizontal-relative:page;mso-position-vertical-relative:page" points="544pt,99.6pt,545pt,99.6pt,545pt,84.8pt,544pt,84.8pt,544pt,84.8pt" coordsize="20,296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53" style="position:absolute;z-index:-13;mso-position-horizontal-relative:page;mso-position-vertical-relative:page" points="50.8pt,574.5pt,50.8pt,574pt,51.3pt,574pt,51.3pt,574.5pt,51.3pt,574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52" style="position:absolute;z-index:-12;mso-position-horizontal-relative:page;mso-position-vertical-relative:page" points="50.8pt,574.5pt,50.8pt,574pt,51.3pt,574pt,51.3pt,574.5pt,51.3pt,574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51" style="position:absolute;margin-left:51.2pt;margin-top:574pt;width:492.9pt;height:1pt;z-index:-11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50" style="position:absolute;z-index:-10;mso-position-horizontal-relative:page;mso-position-vertical-relative:page" points="544pt,574.5pt,544pt,574pt,544.5pt,574pt,544.5pt,574.5pt,544.5pt,574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49" style="position:absolute;z-index:-9;mso-position-horizontal-relative:page;mso-position-vertical-relative:page" points="544pt,574.5pt,544pt,574pt,544.5pt,574pt,544.5pt,574.5pt,544.5pt,574.5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48" style="position:absolute;z-index:-8;mso-position-horizontal-relative:page;mso-position-vertical-relative:page" points="50.8pt,590.9pt,50.8pt,590.45pt,51.3pt,590.45pt,51.3pt,590.9pt,51.3pt,59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47" style="position:absolute;z-index:-7;mso-position-horizontal-relative:page;mso-position-vertical-relative:page" points="50.8pt,590.9pt,50.8pt,590.45pt,51.3pt,590.45pt,51.3pt,590.9pt,51.3pt,59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46" style="position:absolute;margin-left:51.2pt;margin-top:590.4pt;width:492.9pt;height:1pt;z-index:-6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45" style="position:absolute;z-index:-5;mso-position-horizontal-relative:page;mso-position-vertical-relative:page" points="544pt,590.9pt,544pt,590.45pt,544.5pt,590.45pt,544.5pt,590.9pt,544.5pt,59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44" style="position:absolute;z-index:-4;mso-position-horizontal-relative:page;mso-position-vertical-relative:page" points="544pt,590.9pt,544pt,590.45pt,544.5pt,590.45pt,544.5pt,590.9pt,544.5pt,590.9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43" style="position:absolute;margin-left:50.8pt;margin-top:574.5pt;width:1pt;height:15.9pt;z-index:-3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shape id="_x0000_s1042" style="position:absolute;margin-left:544pt;margin-top:574.5pt;width:1pt;height:15.9pt;z-index:-2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</w:p>
    <w:p w:rsidR="008C359B" w:rsidRDefault="008C359B">
      <w:pPr>
        <w:spacing w:after="0" w:line="240" w:lineRule="exact"/>
        <w:rPr>
          <w:sz w:val="12"/>
          <w:szCs w:val="12"/>
        </w:rPr>
        <w:sectPr w:rsidR="008C359B">
          <w:pgSz w:w="11900" w:h="16820"/>
          <w:pgMar w:top="-20" w:right="0" w:bottom="-20" w:left="0" w:header="0" w:footer="0" w:gutter="0"/>
          <w:cols w:space="720"/>
        </w:sectPr>
      </w:pPr>
    </w:p>
    <w:p w:rsidR="008C359B" w:rsidRDefault="008C359B">
      <w:pPr>
        <w:spacing w:after="0" w:line="240" w:lineRule="exact"/>
        <w:rPr>
          <w:rFonts w:ascii="Times New Roman" w:hAnsi="Times New Roman"/>
          <w:sz w:val="24"/>
        </w:rPr>
      </w:pPr>
    </w:p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9A5B15">
      <w:pPr>
        <w:spacing w:before="269" w:after="0" w:line="280" w:lineRule="exact"/>
        <w:ind w:left="1132" w:right="827"/>
        <w:jc w:val="both"/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assegnati  per  casa;  del  miglioramento  rispetto  ai  livelli  di  partenza.  Al  fine  di  scoraggiare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comportamenti scorretti e controproducenti per lo studente, nello specifico non svolgere gli esercizi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assegnati a casa, è stato pattuito con gli studenti che la mancata consegna di compiti (se non rientra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nelle giustifiche concesse) viene sanzionata con una penalità (un “meno”), a tre penalità corrisponde </w:t>
      </w:r>
      <w:r>
        <w:rPr>
          <w:rFonts w:ascii="Times New Roman" w:hAnsi="Times New Roman"/>
          <w:color w:val="000000"/>
          <w:sz w:val="24"/>
          <w:szCs w:val="24"/>
        </w:rPr>
        <w:t>una valutazione negativa sul registro.</w:t>
      </w:r>
    </w:p>
    <w:p w:rsidR="008C359B" w:rsidRDefault="008C359B">
      <w:pPr>
        <w:spacing w:after="0" w:line="270" w:lineRule="exact"/>
        <w:ind w:left="1132"/>
        <w:rPr>
          <w:sz w:val="24"/>
          <w:szCs w:val="24"/>
        </w:rPr>
      </w:pPr>
    </w:p>
    <w:p w:rsidR="008C359B" w:rsidRPr="009A5B15" w:rsidRDefault="009A5B15">
      <w:pPr>
        <w:spacing w:before="59" w:after="0" w:line="270" w:lineRule="exact"/>
        <w:ind w:left="1132" w:right="1058"/>
        <w:jc w:val="both"/>
      </w:pPr>
      <w:bookmarkStart w:id="0" w:name="_GoBack"/>
      <w:r w:rsidRPr="009A5B15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Attività  d</w:t>
      </w:r>
      <w:r w:rsidRPr="009A5B15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i  supporto  ed  integrazione.  Iniziative  di  recupero.  Gestione  della  quota  di </w:t>
      </w:r>
      <w:r w:rsidRPr="009A5B15"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potenziamento: elementi e suggerimenti emersi nelle riunioni di dipartimento, accordi con </w:t>
      </w:r>
      <w:r w:rsidRPr="009A5B15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vari docenti, attività progettuali e iniziative funzionali alle esigenze dell’Is</w:t>
      </w:r>
      <w:r w:rsidRPr="009A5B15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tituto</w:t>
      </w:r>
    </w:p>
    <w:bookmarkEnd w:id="0"/>
    <w:p w:rsidR="008C359B" w:rsidRDefault="008C359B">
      <w:pPr>
        <w:spacing w:after="0" w:line="280" w:lineRule="exact"/>
        <w:ind w:left="1132"/>
        <w:rPr>
          <w:sz w:val="24"/>
          <w:szCs w:val="24"/>
        </w:rPr>
      </w:pPr>
    </w:p>
    <w:p w:rsidR="008C359B" w:rsidRDefault="009A5B15">
      <w:pPr>
        <w:spacing w:before="142" w:after="0" w:line="280" w:lineRule="exact"/>
        <w:ind w:left="1132" w:right="834"/>
        <w:jc w:val="both"/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Durante tutto il corso dell’anno l’insegnante si impegna a mantenere un dialogo educativo con gli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studenti, che prevede interventi sulla motivazione, sul metodo di studio, oltre che la spiegazione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ulteriore di argomenti che non sono stati adeguat</w:t>
      </w:r>
      <w:r>
        <w:rPr>
          <w:rFonts w:ascii="Times New Roman" w:hAnsi="Times New Roman"/>
          <w:color w:val="000000"/>
          <w:sz w:val="24"/>
          <w:szCs w:val="24"/>
        </w:rPr>
        <w:t>amente assimilati dalla classe o dal singolo studente.</w:t>
      </w:r>
    </w:p>
    <w:p w:rsidR="008C359B" w:rsidRDefault="009A5B15">
      <w:pPr>
        <w:spacing w:before="120" w:after="0" w:line="280" w:lineRule="exact"/>
        <w:ind w:left="1132" w:right="834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Per  quanto  possibile,  l’insegnante  cercherà  di  venire  incontro  alle  esigenze  della  classe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nell’organizzazione delle verifiche orali e scritte e terrà conto del carico di lavoro settimanale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ell’assegnazione dei compiti per casa.</w:t>
      </w:r>
    </w:p>
    <w:p w:rsidR="008C359B" w:rsidRDefault="009A5B15">
      <w:pPr>
        <w:spacing w:before="149" w:after="0" w:line="270" w:lineRule="exact"/>
        <w:ind w:left="1132" w:right="835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Qualora lo si ritenesse necessario, verranno attivati dei percorsi di recupero mirati per i singoli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studenti e/o per l’intera classe, anche attraverso il ricorso a interventi specifici con gli insegnanti </w:t>
      </w:r>
      <w:r>
        <w:rPr>
          <w:rFonts w:ascii="Times New Roman" w:hAnsi="Times New Roman"/>
          <w:color w:val="000000"/>
          <w:sz w:val="24"/>
          <w:szCs w:val="24"/>
        </w:rPr>
        <w:t>dell’organico di potenziamento.</w:t>
      </w:r>
    </w:p>
    <w:p w:rsidR="008C359B" w:rsidRDefault="008C359B">
      <w:pPr>
        <w:spacing w:after="0" w:line="276" w:lineRule="exact"/>
        <w:ind w:left="1132"/>
        <w:rPr>
          <w:sz w:val="24"/>
          <w:szCs w:val="24"/>
        </w:rPr>
      </w:pPr>
    </w:p>
    <w:p w:rsidR="008C359B" w:rsidRDefault="009A5B15">
      <w:pPr>
        <w:spacing w:before="130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</w:rPr>
        <w:t>Savignano sul Rubicone, 31 ottobre 2019</w:t>
      </w:r>
    </w:p>
    <w:p w:rsidR="008C359B" w:rsidRDefault="009A5B15">
      <w:pPr>
        <w:spacing w:before="4" w:after="0" w:line="276" w:lineRule="exact"/>
        <w:ind w:left="8228"/>
      </w:pPr>
      <w:r>
        <w:rPr>
          <w:rFonts w:ascii="Times New Roman" w:hAnsi="Times New Roman"/>
          <w:color w:val="000000"/>
          <w:sz w:val="24"/>
          <w:szCs w:val="24"/>
        </w:rPr>
        <w:t>L’insegnante</w:t>
      </w:r>
    </w:p>
    <w:p w:rsidR="008C359B" w:rsidRDefault="009A5B15">
      <w:pPr>
        <w:spacing w:before="24" w:after="0" w:line="276" w:lineRule="exact"/>
        <w:ind w:left="7638"/>
      </w:pPr>
      <w:r>
        <w:rPr>
          <w:rFonts w:ascii="Times New Roman" w:hAnsi="Times New Roman"/>
          <w:color w:val="000000"/>
          <w:sz w:val="24"/>
          <w:szCs w:val="24"/>
        </w:rPr>
        <w:t>Prof.ssa Florinda Neri</w:t>
      </w: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8C359B">
      <w:pPr>
        <w:spacing w:after="0" w:line="250" w:lineRule="exact"/>
        <w:ind w:left="1132"/>
        <w:rPr>
          <w:sz w:val="24"/>
          <w:szCs w:val="24"/>
        </w:rPr>
      </w:pPr>
    </w:p>
    <w:p w:rsidR="008C359B" w:rsidRDefault="009A5B15">
      <w:pPr>
        <w:spacing w:before="236" w:after="0" w:line="250" w:lineRule="exact"/>
        <w:ind w:left="1132" w:right="958"/>
        <w:jc w:val="both"/>
      </w:pPr>
      <w:r>
        <w:rPr>
          <w:rFonts w:ascii="Times New Roman" w:hAnsi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«Conoscenze</w:t>
      </w:r>
      <w:r>
        <w:rPr>
          <w:rFonts w:ascii="Times New Roman" w:hAnsi="Times New Roman"/>
          <w:color w:val="000000"/>
          <w:spacing w:val="3"/>
        </w:rPr>
        <w:t xml:space="preserve">»: risultato dell'assimilazione di informazioni attraverso l'apprendimento. Le conoscenze </w:t>
      </w:r>
      <w:r>
        <w:rPr>
          <w:rFonts w:ascii="Times New Roman" w:hAnsi="Times New Roman"/>
          <w:color w:val="000000"/>
          <w:spacing w:val="3"/>
        </w:rPr>
        <w:t xml:space="preserve">sono un insieme di fatti, principi, teorie e pratiche relative ad un settore di lavoro o di studio. Nel contesto </w:t>
      </w:r>
      <w:r>
        <w:rPr>
          <w:rFonts w:ascii="Times New Roman" w:hAnsi="Times New Roman"/>
          <w:color w:val="000000"/>
        </w:rPr>
        <w:t>del Quadro europeo delle qualifiche le conoscenze sono descritte come teoriche e/o pratiche.</w:t>
      </w:r>
    </w:p>
    <w:p w:rsidR="008C359B" w:rsidRDefault="009A5B15">
      <w:pPr>
        <w:spacing w:before="128" w:after="0" w:line="253" w:lineRule="exact"/>
        <w:ind w:left="1132" w:right="951"/>
        <w:jc w:val="both"/>
      </w:pPr>
      <w:r>
        <w:rPr>
          <w:rFonts w:ascii="Times New Roman" w:hAnsi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«Abilità</w:t>
      </w:r>
      <w:r>
        <w:rPr>
          <w:rFonts w:ascii="Times New Roman" w:hAnsi="Times New Roman"/>
          <w:color w:val="000000"/>
          <w:spacing w:val="3"/>
        </w:rPr>
        <w:t>»: indicano le capacità di applicare c</w:t>
      </w:r>
      <w:r>
        <w:rPr>
          <w:rFonts w:ascii="Times New Roman" w:hAnsi="Times New Roman"/>
          <w:color w:val="000000"/>
          <w:spacing w:val="3"/>
        </w:rPr>
        <w:t xml:space="preserve">onoscenze e di utilizzare know-how per portare a termine </w:t>
      </w:r>
      <w:r>
        <w:rPr>
          <w:rFonts w:ascii="Times New Roman" w:hAnsi="Times New Roman"/>
          <w:color w:val="000000"/>
          <w:spacing w:val="1"/>
        </w:rPr>
        <w:t xml:space="preserve">compiti e risolvere problemi. Nel contesto del Quadro europeo delle qualifiche le abilità sono descritte come </w:t>
      </w:r>
      <w:r>
        <w:rPr>
          <w:rFonts w:ascii="Times New Roman" w:hAnsi="Times New Roman"/>
          <w:color w:val="000000"/>
          <w:w w:val="103"/>
        </w:rPr>
        <w:t>cognitive (</w:t>
      </w:r>
      <w:r>
        <w:rPr>
          <w:rFonts w:ascii="Times New Roman Italic" w:hAnsi="Times New Roman Italic" w:cs="Times New Roman Italic"/>
          <w:color w:val="000000"/>
          <w:w w:val="103"/>
        </w:rPr>
        <w:t>comprendenti l'uso del pensiero logico, intuitivo e creativo</w:t>
      </w:r>
      <w:r>
        <w:rPr>
          <w:rFonts w:ascii="Times New Roman" w:hAnsi="Times New Roman"/>
          <w:color w:val="000000"/>
          <w:w w:val="103"/>
        </w:rPr>
        <w:t>) o pratiche (</w:t>
      </w:r>
      <w:r>
        <w:rPr>
          <w:rFonts w:ascii="Times New Roman Italic" w:hAnsi="Times New Roman Italic" w:cs="Times New Roman Italic"/>
          <w:color w:val="000000"/>
          <w:w w:val="103"/>
        </w:rPr>
        <w:t>comp</w:t>
      </w:r>
      <w:r>
        <w:rPr>
          <w:rFonts w:ascii="Times New Roman Italic" w:hAnsi="Times New Roman Italic" w:cs="Times New Roman Italic"/>
          <w:color w:val="000000"/>
          <w:w w:val="103"/>
        </w:rPr>
        <w:t xml:space="preserve">rendenti l'abilità </w:t>
      </w:r>
      <w:r>
        <w:rPr>
          <w:rFonts w:ascii="Times New Roman Italic" w:hAnsi="Times New Roman Italic" w:cs="Times New Roman Italic"/>
          <w:color w:val="000000"/>
        </w:rPr>
        <w:t>manuale e l'uso di metodi, materiali, strumenti).</w:t>
      </w:r>
    </w:p>
    <w:p w:rsidR="008C359B" w:rsidRDefault="009A5B15">
      <w:pPr>
        <w:spacing w:before="102" w:after="0" w:line="260" w:lineRule="exact"/>
        <w:ind w:left="1132" w:right="952"/>
        <w:jc w:val="both"/>
      </w:pPr>
      <w:r>
        <w:rPr>
          <w:rFonts w:ascii="Times New Roman" w:hAnsi="Times New Roman"/>
          <w:color w:val="000000"/>
          <w:w w:val="102"/>
        </w:rPr>
        <w:t>(*) «</w:t>
      </w:r>
      <w:r>
        <w:rPr>
          <w:rFonts w:ascii="Times New Roman Bold" w:hAnsi="Times New Roman Bold" w:cs="Times New Roman Bold"/>
          <w:color w:val="000000"/>
          <w:w w:val="102"/>
        </w:rPr>
        <w:t>Competenze»</w:t>
      </w:r>
      <w:r>
        <w:rPr>
          <w:rFonts w:ascii="Times New Roman" w:hAnsi="Times New Roman"/>
          <w:color w:val="000000"/>
          <w:w w:val="102"/>
        </w:rPr>
        <w:t xml:space="preserve">: comprovata capacità di utilizzare conoscenze, abilità e capacità personali, sociali e/o </w:t>
      </w:r>
      <w:r>
        <w:br/>
      </w:r>
      <w:r>
        <w:rPr>
          <w:rFonts w:ascii="Times New Roman" w:hAnsi="Times New Roman"/>
          <w:color w:val="000000"/>
        </w:rPr>
        <w:t xml:space="preserve">metodologiche, in situazioni di lavoro o di studio e nello sviluppo professionale e personale. Nel contesto del </w:t>
      </w:r>
      <w:r>
        <w:br/>
      </w:r>
      <w:r>
        <w:rPr>
          <w:rFonts w:ascii="Times New Roman" w:hAnsi="Times New Roman"/>
          <w:color w:val="000000"/>
        </w:rPr>
        <w:t>Quadro europeo delle qualifiche le competenze sono descritte in termini di responsabilità e autonomia.</w:t>
      </w:r>
    </w:p>
    <w:p w:rsidR="008C359B" w:rsidRDefault="009A5B15">
      <w:pPr>
        <w:framePr w:w="220" w:wrap="auto" w:vAnchor="page" w:hAnchor="page" w:x="5892" w:y="16245"/>
        <w:spacing w:after="0" w:line="240" w:lineRule="atLeast"/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8C359B" w:rsidRDefault="009A5B15">
      <w:pPr>
        <w:spacing w:after="0" w:line="240" w:lineRule="exact"/>
        <w:rPr>
          <w:rFonts w:ascii="Times New Roman" w:hAnsi="Times New Roman"/>
          <w:sz w:val="24"/>
        </w:rPr>
      </w:pPr>
      <w:r w:rsidRPr="009A5B15">
        <w:rPr>
          <w:noProof/>
        </w:rPr>
        <w:pict>
          <v:polyline id="_x0000_s1041" style="position:absolute;z-index:-50;mso-position-horizontal-relative:page;mso-position-vertical-relative:page" points="50.8pt,140.1pt,50.8pt,139.6pt,51.3pt,139.6pt,51.3pt,140.1pt,51.3pt,140.1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40" style="position:absolute;z-index:-49;mso-position-horizontal-relative:page;mso-position-vertical-relative:page" points="50.8pt,140.1pt,50.8pt,139.6pt,51.3pt,139.6pt,51.3pt,140.1pt,51.3pt,140.1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39" style="position:absolute;margin-left:51.2pt;margin-top:139.6pt;width:492.9pt;height:1pt;z-index:-48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38" style="position:absolute;z-index:-47;mso-position-horizontal-relative:page;mso-position-vertical-relative:page" points="544pt,140.1pt,544pt,139.6pt,544.5pt,139.6pt,544.5pt,140.1pt,544.5pt,140.1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37" style="position:absolute;z-index:-46;mso-position-horizontal-relative:page;mso-position-vertical-relative:page" points="544pt,140.1pt,544pt,139.6pt,544.5pt,139.6pt,544.5pt,140.1pt,544.5pt,140.1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36" style="position:absolute;margin-left:50.8pt;margin-top:140.1pt;width:1pt;height:14.8pt;z-index:-45;mso-position-horizontal-relative:page;mso-position-vertical-relative:page" coordsize="20,295" o:allowincell="f" path="m,295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shape id="_x0000_s1035" style="position:absolute;margin-left:544pt;margin-top:140.1pt;width:1pt;height:14.8pt;z-index:-43;mso-position-horizontal-relative:page;mso-position-vertical-relative:page" coordsize="20,295" o:allowincell="f" path="m,295r20,l20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34" style="position:absolute;z-index:-41;mso-position-horizontal-relative:page;mso-position-vertical-relative:page" points="50.8pt,168.6pt,51.8pt,168.6pt,51.8pt,154.8pt,50.8pt,154.8pt,50.8pt,154.8pt" coordsize="20,276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33" style="position:absolute;z-index:-40;mso-position-horizontal-relative:page;mso-position-vertical-relative:page" points="544pt,168.6pt,545pt,168.6pt,545pt,154.8pt,544pt,154.8pt,544pt,154.8pt" coordsize="20,276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32" style="position:absolute;z-index:-39;mso-position-horizontal-relative:page;mso-position-vertical-relative:page" points="50.8pt,184pt,50.8pt,183.55pt,51.3pt,183.55pt,51.3pt,184pt,51.3pt,184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31" style="position:absolute;z-index:-38;mso-position-horizontal-relative:page;mso-position-vertical-relative:page" points="50.8pt,184pt,50.8pt,183.55pt,51.3pt,183.55pt,51.3pt,184pt,51.3pt,184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shape id="_x0000_s1030" style="position:absolute;margin-left:51.2pt;margin-top:183.5pt;width:492.9pt;height:1pt;z-index:-37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9A5B15">
        <w:rPr>
          <w:noProof/>
        </w:rPr>
        <w:pict>
          <v:polyline id="_x0000_s1029" style="position:absolute;z-index:-36;mso-position-horizontal-relative:page;mso-position-vertical-relative:page" points="544pt,184pt,544pt,183.55pt,544.5pt,183.55pt,544.5pt,184pt,544.5pt,184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28" style="position:absolute;z-index:-35;mso-position-horizontal-relative:page;mso-position-vertical-relative:page" points="544pt,184pt,544pt,183.55pt,544.5pt,183.55pt,544.5pt,184pt,544.5pt,184pt" coordsize="10,10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27" style="position:absolute;z-index:-33;mso-position-horizontal-relative:page;mso-position-vertical-relative:page" points="50.8pt,183.6pt,51.8pt,183.6pt,51.8pt,168.7pt,50.8pt,168.7pt,50.8pt,168.7pt" coordsize="20,298" o:allowincell="f" fillcolor="#000009" stroked="f">
            <v:path arrowok="t"/>
            <w10:wrap anchorx="page" anchory="page"/>
          </v:polyline>
        </w:pict>
      </w:r>
      <w:r w:rsidRPr="009A5B15">
        <w:rPr>
          <w:noProof/>
        </w:rPr>
        <w:pict>
          <v:polyline id="_x0000_s1026" style="position:absolute;z-index:-31;mso-position-horizontal-relative:page;mso-position-vertical-relative:page" points="544pt,183.6pt,545pt,183.6pt,545pt,168.7pt,544pt,168.7pt,544pt,168.7pt" coordsize="20,298" o:allowincell="f" fillcolor="#000009" stroked="f">
            <v:path arrowok="t"/>
            <w10:wrap anchorx="page" anchory="page"/>
          </v:polyline>
        </w:pict>
      </w:r>
    </w:p>
    <w:sectPr w:rsidR="008C359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8202E3"/>
    <w:rsid w:val="008C359B"/>
    <w:rsid w:val="009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1745</Words>
  <Characters>9952</Characters>
  <Application>Microsoft Office Word</Application>
  <DocSecurity>0</DocSecurity>
  <Lines>82</Lines>
  <Paragraphs>23</Paragraphs>
  <ScaleCrop>false</ScaleCrop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florinda neri</cp:lastModifiedBy>
  <cp:revision>3</cp:revision>
  <dcterms:created xsi:type="dcterms:W3CDTF">2011-06-08T20:36:00Z</dcterms:created>
  <dcterms:modified xsi:type="dcterms:W3CDTF">2019-10-22T19:39:00Z</dcterms:modified>
</cp:coreProperties>
</file>