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1A" w:rsidRDefault="00AC040D">
      <w:pPr>
        <w:pStyle w:val="Normale1"/>
        <w:rPr>
          <w:rFonts w:ascii="Book Antiqua" w:eastAsia="Book Antiqua" w:hAnsi="Book Antiqua" w:cs="Book Antiqua"/>
          <w:sz w:val="16"/>
          <w:szCs w:val="16"/>
        </w:rPr>
      </w:pPr>
      <w:r>
        <w:rPr>
          <w:noProof/>
        </w:rPr>
        <w:drawing>
          <wp:inline distT="0" distB="0" distL="0" distR="0" wp14:anchorId="03FE0F31" wp14:editId="44997775">
            <wp:extent cx="4048125" cy="13144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1A" w:rsidRDefault="00DD681A">
      <w:pPr>
        <w:pStyle w:val="Normale1"/>
        <w:rPr>
          <w:rFonts w:ascii="Book Antiqua" w:eastAsia="Book Antiqua" w:hAnsi="Book Antiqua" w:cs="Book Antiqua"/>
          <w:sz w:val="16"/>
          <w:szCs w:val="16"/>
        </w:rPr>
      </w:pPr>
    </w:p>
    <w:p w:rsidR="00DD681A" w:rsidRDefault="005571B5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Programmazione didattica secondo periodo biennio</w:t>
      </w:r>
    </w:p>
    <w:p w:rsidR="00DD681A" w:rsidRDefault="005571B5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Anno Scolastico 202</w:t>
      </w:r>
      <w:r>
        <w:rPr>
          <w:b/>
          <w:smallCaps/>
          <w:sz w:val="32"/>
          <w:szCs w:val="32"/>
        </w:rPr>
        <w:t>1</w:t>
      </w:r>
      <w:r>
        <w:rPr>
          <w:b/>
          <w:smallCaps/>
          <w:color w:val="000000"/>
          <w:sz w:val="32"/>
          <w:szCs w:val="32"/>
        </w:rPr>
        <w:t>/2</w:t>
      </w:r>
      <w:r>
        <w:rPr>
          <w:b/>
          <w:smallCaps/>
          <w:sz w:val="32"/>
          <w:szCs w:val="32"/>
        </w:rPr>
        <w:t>2</w:t>
      </w:r>
    </w:p>
    <w:p w:rsidR="00DD681A" w:rsidRDefault="00DD68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32"/>
          <w:szCs w:val="32"/>
        </w:rPr>
      </w:pPr>
    </w:p>
    <w:p w:rsidR="00DD681A" w:rsidRDefault="005571B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36"/>
          <w:szCs w:val="36"/>
        </w:rPr>
      </w:pPr>
      <w:r>
        <w:rPr>
          <w:b/>
          <w:smallCaps/>
          <w:color w:val="000000"/>
          <w:sz w:val="28"/>
          <w:szCs w:val="28"/>
        </w:rPr>
        <w:t xml:space="preserve">Docente    </w:t>
      </w:r>
      <w:r w:rsidR="007F7B7B">
        <w:rPr>
          <w:b/>
          <w:smallCaps/>
          <w:color w:val="000000"/>
          <w:sz w:val="36"/>
          <w:szCs w:val="36"/>
        </w:rPr>
        <w:t>Ortis Roberta</w:t>
      </w:r>
    </w:p>
    <w:p w:rsidR="003916EA" w:rsidRDefault="005571B5" w:rsidP="003916E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Materia di insegnamento: diritto ed economia</w:t>
      </w:r>
    </w:p>
    <w:p w:rsidR="003916EA" w:rsidRDefault="003916EA" w:rsidP="003916E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color w:val="00B050"/>
          <w:sz w:val="32"/>
          <w:szCs w:val="32"/>
          <w:u w:val="single"/>
        </w:rPr>
      </w:pPr>
    </w:p>
    <w:p w:rsidR="007F7B7B" w:rsidRPr="003916EA" w:rsidRDefault="007F7B7B" w:rsidP="003916E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28"/>
          <w:szCs w:val="28"/>
        </w:rPr>
      </w:pPr>
      <w:r>
        <w:rPr>
          <w:b/>
          <w:color w:val="00B050"/>
          <w:sz w:val="32"/>
          <w:szCs w:val="32"/>
          <w:u w:val="single"/>
        </w:rPr>
        <w:t>Indirizzo Tecnico-Tecnologico</w:t>
      </w:r>
    </w:p>
    <w:p w:rsidR="00DD681A" w:rsidRDefault="007F7B7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Classe seconda sez. AT</w:t>
      </w:r>
    </w:p>
    <w:p w:rsidR="00DD681A" w:rsidRDefault="007F7B7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classe seconda sez. BT</w:t>
      </w:r>
    </w:p>
    <w:p w:rsidR="007F7B7B" w:rsidRDefault="007F7B7B" w:rsidP="007F7B7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>Classe seconda sez. CT</w:t>
      </w:r>
    </w:p>
    <w:p w:rsidR="007F7B7B" w:rsidRDefault="007F7B7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sz w:val="28"/>
          <w:szCs w:val="28"/>
          <w:u w:val="single"/>
        </w:rPr>
      </w:pPr>
    </w:p>
    <w:p w:rsidR="00AC040D" w:rsidRDefault="00AC040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sz w:val="28"/>
          <w:szCs w:val="28"/>
          <w:u w:val="single"/>
        </w:rPr>
      </w:pPr>
    </w:p>
    <w:p w:rsidR="00DD681A" w:rsidRDefault="00DD681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center" w:pos="4820"/>
          <w:tab w:val="right" w:pos="9639"/>
        </w:tabs>
        <w:rPr>
          <w:b/>
          <w:smallCaps/>
          <w:color w:val="000000"/>
          <w:sz w:val="28"/>
          <w:szCs w:val="28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6718"/>
      </w:tblGrid>
      <w:tr w:rsidR="00DD681A">
        <w:trPr>
          <w:cantSplit/>
          <w:tblHeader/>
        </w:trPr>
        <w:tc>
          <w:tcPr>
            <w:tcW w:w="2910" w:type="dxa"/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per assi culturali della disciplina</w:t>
            </w:r>
          </w:p>
        </w:tc>
        <w:tc>
          <w:tcPr>
            <w:tcW w:w="6718" w:type="dxa"/>
          </w:tcPr>
          <w:p w:rsidR="00DD681A" w:rsidRDefault="005571B5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 STORICO-SOCIALE</w:t>
            </w:r>
          </w:p>
          <w:p w:rsidR="00DD681A" w:rsidRDefault="005571B5">
            <w:pPr>
              <w:pStyle w:val="Normale1"/>
              <w:jc w:val="both"/>
            </w:pPr>
            <w:r>
              <w:t>Agire in riferimento ad un sistema di valori coerenti con i principi della Costituzione, in base ai quali essere in grado di valutare fatti e orientare i propri comportamenti personali, sociali e professionali.</w:t>
            </w:r>
          </w:p>
          <w:p w:rsidR="00DD681A" w:rsidRDefault="005571B5">
            <w:pPr>
              <w:pStyle w:val="Normale1"/>
              <w:jc w:val="both"/>
            </w:pPr>
            <w:r>
              <w:t>Utilizzare i concetti e i fondamentali strumenti degli assi culturali per comprendere la realtà ed operare in campi applicativi.</w:t>
            </w:r>
          </w:p>
          <w:p w:rsidR="00DD681A" w:rsidRDefault="00DD681A">
            <w:pPr>
              <w:pStyle w:val="Normale1"/>
              <w:rPr>
                <w:sz w:val="20"/>
                <w:szCs w:val="20"/>
              </w:rPr>
            </w:pPr>
          </w:p>
        </w:tc>
      </w:tr>
      <w:tr w:rsidR="00DD681A">
        <w:trPr>
          <w:cantSplit/>
          <w:trHeight w:val="183"/>
          <w:tblHeader/>
        </w:trPr>
        <w:tc>
          <w:tcPr>
            <w:tcW w:w="2910" w:type="dxa"/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per assi culturali cui si concorre</w:t>
            </w:r>
          </w:p>
        </w:tc>
        <w:tc>
          <w:tcPr>
            <w:tcW w:w="6718" w:type="dxa"/>
          </w:tcPr>
          <w:p w:rsidR="00DD681A" w:rsidRDefault="005571B5">
            <w:pPr>
              <w:pStyle w:val="Normale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 LINGUISTICO</w:t>
            </w:r>
          </w:p>
          <w:p w:rsidR="00DD681A" w:rsidRDefault="005571B5">
            <w:pPr>
              <w:pStyle w:val="Normale1"/>
            </w:pPr>
            <w:r>
              <w:t>Utilizzare il patrimonio lessicale ed espressivo della lingua italiana secondo le esigenze comunicative nei vari contesti sociali, culturali, scientifici, tecnologici e professionali.</w:t>
            </w:r>
          </w:p>
        </w:tc>
      </w:tr>
      <w:tr w:rsidR="00DD681A">
        <w:trPr>
          <w:cantSplit/>
          <w:tblHeader/>
        </w:trPr>
        <w:tc>
          <w:tcPr>
            <w:tcW w:w="2910" w:type="dxa"/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chiave europea</w:t>
            </w:r>
          </w:p>
        </w:tc>
        <w:tc>
          <w:tcPr>
            <w:tcW w:w="6718" w:type="dxa"/>
          </w:tcPr>
          <w:p w:rsidR="00DD681A" w:rsidRDefault="005571B5">
            <w:pPr>
              <w:pStyle w:val="Normale1"/>
            </w:pPr>
            <w:r>
              <w:t>Competenza alfabetica funzionale; competenza digitale; competenza personale, sociale e capacità di imparare ad imparare; competenza in materia di cittadinanza.</w:t>
            </w:r>
          </w:p>
        </w:tc>
      </w:tr>
    </w:tbl>
    <w:p w:rsidR="00DD681A" w:rsidRDefault="00DD681A">
      <w:pPr>
        <w:pStyle w:val="Normale1"/>
        <w:jc w:val="center"/>
        <w:rPr>
          <w:b/>
        </w:rPr>
      </w:pPr>
    </w:p>
    <w:p w:rsidR="00DD681A" w:rsidRDefault="005571B5">
      <w:pPr>
        <w:pStyle w:val="Normale1"/>
        <w:jc w:val="center"/>
        <w:rPr>
          <w:b/>
        </w:rPr>
      </w:pPr>
      <w:r>
        <w:rPr>
          <w:b/>
        </w:rPr>
        <w:t>TRIMESTRE</w:t>
      </w:r>
    </w:p>
    <w:p w:rsidR="00DD681A" w:rsidRDefault="00DD681A">
      <w:pPr>
        <w:pStyle w:val="Normale1"/>
        <w:rPr>
          <w:b/>
        </w:rPr>
      </w:pPr>
    </w:p>
    <w:p w:rsidR="00DD681A" w:rsidRDefault="00DD681A">
      <w:pPr>
        <w:pStyle w:val="Normale1"/>
        <w:rPr>
          <w:rFonts w:ascii="Calibri" w:eastAsia="Calibri" w:hAnsi="Calibri" w:cs="Calibri"/>
          <w:sz w:val="22"/>
          <w:szCs w:val="22"/>
        </w:rPr>
      </w:pPr>
    </w:p>
    <w:p w:rsidR="00DD681A" w:rsidRDefault="005571B5">
      <w:pPr>
        <w:pStyle w:val="Normale1"/>
      </w:pPr>
      <w:r>
        <w:t xml:space="preserve">Ripasso pre-requisiti: </w:t>
      </w:r>
    </w:p>
    <w:p w:rsidR="00DD681A" w:rsidRDefault="00A1322F">
      <w:pPr>
        <w:pStyle w:val="Normale1"/>
      </w:pPr>
      <w:r>
        <w:t xml:space="preserve">Periodo: </w:t>
      </w:r>
      <w:r w:rsidR="005571B5">
        <w:t>settembre/ottobre</w:t>
      </w:r>
    </w:p>
    <w:p w:rsidR="00DD681A" w:rsidRDefault="005571B5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 fonti del diritto</w:t>
      </w:r>
    </w:p>
    <w:p w:rsidR="00DD681A" w:rsidRDefault="005571B5">
      <w:pPr>
        <w:pStyle w:val="Normale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principi fondamentali della Costituzione</w:t>
      </w: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692E4E" w:rsidRDefault="00692E4E">
      <w:pPr>
        <w:pStyle w:val="Normale1"/>
      </w:pPr>
    </w:p>
    <w:p w:rsidR="00692E4E" w:rsidRDefault="00692E4E">
      <w:pPr>
        <w:pStyle w:val="Normale1"/>
      </w:pPr>
    </w:p>
    <w:p w:rsidR="00692E4E" w:rsidRDefault="00692E4E">
      <w:pPr>
        <w:pStyle w:val="Normale1"/>
      </w:pPr>
    </w:p>
    <w:p w:rsidR="00692E4E" w:rsidRDefault="00692E4E">
      <w:pPr>
        <w:pStyle w:val="Normale1"/>
      </w:pPr>
    </w:p>
    <w:p w:rsidR="003916EA" w:rsidRDefault="003916EA">
      <w:pPr>
        <w:pStyle w:val="Normale1"/>
      </w:pPr>
    </w:p>
    <w:p w:rsidR="00DD681A" w:rsidRDefault="005571B5">
      <w:pPr>
        <w:pStyle w:val="Normale1"/>
      </w:pPr>
      <w:r>
        <w:lastRenderedPageBreak/>
        <w:t xml:space="preserve">UNITA’ DI APPRENDIMENTO: </w:t>
      </w:r>
      <w:r>
        <w:rPr>
          <w:b/>
          <w:color w:val="383838"/>
        </w:rPr>
        <w:t>IL PARLAMENTO</w:t>
      </w:r>
    </w:p>
    <w:p w:rsidR="00DD681A" w:rsidRDefault="00A1322F">
      <w:pPr>
        <w:pStyle w:val="Normale1"/>
      </w:pPr>
      <w:r>
        <w:t xml:space="preserve">PERIODO: </w:t>
      </w:r>
      <w:r w:rsidR="005571B5">
        <w:t>ottobre</w:t>
      </w:r>
    </w:p>
    <w:p w:rsidR="00DD681A" w:rsidRDefault="00DD681A">
      <w:pPr>
        <w:pStyle w:val="Normale1"/>
      </w:pPr>
    </w:p>
    <w:tbl>
      <w:tblPr>
        <w:tblStyle w:val="a0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922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</w:pPr>
            <w:r>
              <w:t>Analizzare e comprendere il ruolo e le funzioni dei vari organi costituzionali, cogliendo i rapporti esistenti tra di loro</w:t>
            </w:r>
          </w:p>
          <w:p w:rsidR="00DD681A" w:rsidRDefault="005571B5">
            <w:pPr>
              <w:pStyle w:val="Normale1"/>
            </w:pPr>
            <w:r>
              <w:t>Acquisire maggiore consapevolezza dei propri diritti politici, al fine di poter esercitare in futuro il proprio voto,</w:t>
            </w:r>
            <w:r w:rsidR="00A1322F">
              <w:t xml:space="preserve"> </w:t>
            </w:r>
            <w:r>
              <w:t>in occasione delle elezioni sia politiche che amministrative</w:t>
            </w:r>
          </w:p>
          <w:p w:rsidR="00DD681A" w:rsidRDefault="00DD681A">
            <w:pPr>
              <w:pStyle w:val="Normale1"/>
              <w:rPr>
                <w:b/>
              </w:rPr>
            </w:pPr>
          </w:p>
          <w:p w:rsidR="00DD681A" w:rsidRDefault="00DD681A">
            <w:pPr>
              <w:pStyle w:val="Normale1"/>
              <w:rPr>
                <w:b/>
              </w:rPr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2294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Essere in grado di partecipare, in modo consapevole con il voto, alla scelta dei componenti del Parlamento</w:t>
            </w:r>
          </w:p>
          <w:p w:rsidR="00DD681A" w:rsidRDefault="005571B5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individuare e distinguere le diverse funzioni affidate dalla Costituzione al Parlamento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la composizione, le modalità di elezione, la struttura, le funzioni e il funzionamento del Parlamento</w:t>
            </w:r>
          </w:p>
          <w:p w:rsidR="00DD681A" w:rsidRDefault="005571B5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come vengono emanate le leggi ordinarie e costituzionali nel nostro sistema costituzionale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40" w:hanging="283"/>
              <w:jc w:val="both"/>
            </w:pPr>
            <w:r>
              <w:rPr>
                <w:color w:val="000000"/>
              </w:rPr>
              <w:t>Il Parlamento italiano e le due camere</w:t>
            </w:r>
          </w:p>
          <w:p w:rsidR="00DD681A" w:rsidRDefault="005571B5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1083"/>
              <w:jc w:val="both"/>
            </w:pPr>
            <w:r>
              <w:rPr>
                <w:color w:val="000000"/>
              </w:rPr>
              <w:t>Elezioni politiche e sistemi elettorali</w:t>
            </w:r>
          </w:p>
          <w:p w:rsidR="00DD681A" w:rsidRDefault="005571B5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1083"/>
              <w:jc w:val="both"/>
            </w:pPr>
            <w:r>
              <w:rPr>
                <w:color w:val="000000"/>
              </w:rPr>
              <w:t>Funzionamento e organi delle camere</w:t>
            </w:r>
          </w:p>
          <w:p w:rsidR="00DD681A" w:rsidRDefault="005571B5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283"/>
              <w:jc w:val="both"/>
            </w:pPr>
            <w:r>
              <w:rPr>
                <w:color w:val="000000"/>
              </w:rPr>
              <w:t>Le funzioni del Parlamento: legislativa, di indirizzo politico e di controllo</w:t>
            </w: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5571B5">
      <w:pPr>
        <w:pStyle w:val="Normale1"/>
      </w:pPr>
      <w:r>
        <w:t xml:space="preserve">UNITA’ DI APPRENDIMENTO: </w:t>
      </w:r>
      <w:r>
        <w:rPr>
          <w:b/>
        </w:rPr>
        <w:t>IL GOVERNO</w:t>
      </w:r>
    </w:p>
    <w:p w:rsidR="00DD681A" w:rsidRDefault="00A1322F">
      <w:pPr>
        <w:pStyle w:val="Normale1"/>
      </w:pPr>
      <w:r>
        <w:t xml:space="preserve">PERIODO: </w:t>
      </w:r>
      <w:r w:rsidR="005571B5">
        <w:t>novembre/dicembre</w:t>
      </w:r>
    </w:p>
    <w:p w:rsidR="00DD681A" w:rsidRDefault="00DD681A">
      <w:pPr>
        <w:pStyle w:val="Normale1"/>
      </w:pP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1082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DD681A">
            <w:pPr>
              <w:pStyle w:val="Normale1"/>
              <w:rPr>
                <w:smallCaps/>
              </w:rPr>
            </w:pPr>
          </w:p>
          <w:p w:rsidR="00DD681A" w:rsidRDefault="005571B5">
            <w:pPr>
              <w:pStyle w:val="Normale1"/>
            </w:pPr>
            <w:r>
              <w:t>Analizzare e comprendere il ruolo e le funzioni dei vari organi costituzionali, cogliendo i rapporti esistenti tra di loro</w:t>
            </w:r>
          </w:p>
          <w:p w:rsidR="00DD681A" w:rsidRDefault="005571B5">
            <w:pPr>
              <w:pStyle w:val="Normale1"/>
            </w:pPr>
            <w:r>
              <w:t>Analizzare e comprendere le funzioni e i principi che ispirano la P.A.</w:t>
            </w:r>
          </w:p>
          <w:p w:rsidR="00DD681A" w:rsidRDefault="00DD681A">
            <w:pPr>
              <w:pStyle w:val="Normale1"/>
              <w:rPr>
                <w:b/>
              </w:rPr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2270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Comprendere l’importanza attribuita, nel nostro sistema, al Governo e alla P.A.</w:t>
            </w:r>
          </w:p>
          <w:p w:rsidR="00DD681A" w:rsidRDefault="005571B5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Saper distinguere le differenze esistenti tra le leggi ordinarie e gli atti emanati dal Governo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Conoscere la composizione, la formazione, le funzioni del Governo</w:t>
            </w:r>
          </w:p>
          <w:p w:rsidR="00DD681A" w:rsidRDefault="005571B5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gli atti normativi del Governo</w:t>
            </w:r>
          </w:p>
          <w:p w:rsidR="00DD681A" w:rsidRDefault="005571B5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la P.A. in generale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Il Governo e la sua composizione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formazione del Governo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crisi di Governo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funzioni esecutive del Governo e le responsabilità dei ministri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funzioni normative del Governo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P.A. e i suoi compiti</w:t>
            </w:r>
          </w:p>
        </w:tc>
      </w:tr>
    </w:tbl>
    <w:p w:rsidR="00D15DD5" w:rsidRDefault="00D15DD5">
      <w:pPr>
        <w:pStyle w:val="Normale1"/>
      </w:pPr>
    </w:p>
    <w:p w:rsidR="00D15DD5" w:rsidRDefault="00D15DD5">
      <w:pPr>
        <w:pStyle w:val="Normale1"/>
      </w:pPr>
    </w:p>
    <w:p w:rsidR="00D15DD5" w:rsidRDefault="00D15DD5">
      <w:pPr>
        <w:pStyle w:val="Normale1"/>
      </w:pPr>
    </w:p>
    <w:p w:rsidR="00DD681A" w:rsidRDefault="005571B5">
      <w:pPr>
        <w:pStyle w:val="Normale1"/>
        <w:rPr>
          <w:b/>
        </w:rPr>
      </w:pPr>
      <w:r>
        <w:lastRenderedPageBreak/>
        <w:t xml:space="preserve">UNITA’ DI APPRENDIMENTO: </w:t>
      </w:r>
      <w:r w:rsidR="00AB72D9">
        <w:rPr>
          <w:b/>
        </w:rPr>
        <w:t xml:space="preserve">COMPRENDERE LE </w:t>
      </w:r>
      <w:proofErr w:type="gramStart"/>
      <w:r>
        <w:rPr>
          <w:b/>
        </w:rPr>
        <w:t>SITUAZIONI  DI</w:t>
      </w:r>
      <w:proofErr w:type="gramEnd"/>
      <w:r>
        <w:rPr>
          <w:b/>
        </w:rPr>
        <w:t xml:space="preserve">  PERICOLO  E LEGGERE  ADEGUATAMENTE  I  PIANI  DI  EVACUAZIONE  POSTI   IN  AULA.</w:t>
      </w:r>
    </w:p>
    <w:p w:rsidR="00DD681A" w:rsidRDefault="00DD681A">
      <w:pPr>
        <w:pStyle w:val="Normale1"/>
        <w:rPr>
          <w:b/>
        </w:rPr>
      </w:pPr>
    </w:p>
    <w:p w:rsidR="00DD681A" w:rsidRDefault="00AB72D9">
      <w:pPr>
        <w:pStyle w:val="Normale1"/>
      </w:pPr>
      <w:r>
        <w:t xml:space="preserve">PERIODO: </w:t>
      </w:r>
      <w:r w:rsidR="005571B5">
        <w:t xml:space="preserve">nel corso del primo trimestre </w:t>
      </w:r>
      <w:r w:rsidR="00907315">
        <w:t>e in corso d’anno scolastico.</w:t>
      </w:r>
    </w:p>
    <w:p w:rsidR="00DD681A" w:rsidRDefault="00DD681A">
      <w:pPr>
        <w:pStyle w:val="Normale1"/>
        <w:ind w:firstLine="708"/>
      </w:pPr>
    </w:p>
    <w:tbl>
      <w:tblPr>
        <w:tblStyle w:val="a3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1455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  <w:spacing w:before="120"/>
              <w:jc w:val="both"/>
              <w:rPr>
                <w:smallCaps/>
              </w:rPr>
            </w:pPr>
            <w:r>
              <w:rPr>
                <w:smallCaps/>
              </w:rPr>
              <w:t>S</w:t>
            </w:r>
            <w:r>
              <w:t>aper individuare e prevenire le situazioni di rischio e di pericolo. Saper discriminare ed interpretare i segnali posti nei diversi locali dell’Istituto. Saper gestire eventuali situazioni d’emergenza.</w:t>
            </w:r>
          </w:p>
          <w:p w:rsidR="00DD681A" w:rsidRDefault="005571B5">
            <w:pPr>
              <w:pStyle w:val="Normale1"/>
            </w:pPr>
            <w:r>
              <w:rPr>
                <w:smallCaps/>
              </w:rPr>
              <w:t>C</w:t>
            </w:r>
            <w:r>
              <w:t xml:space="preserve">omprendere l’importanza e le modalità di tutela della salute e della sicurezza, </w:t>
            </w:r>
            <w:proofErr w:type="gramStart"/>
            <w:r>
              <w:t>sia  in</w:t>
            </w:r>
            <w:proofErr w:type="gramEnd"/>
            <w:r>
              <w:t xml:space="preserve"> contesto scolastico che aziendale.</w:t>
            </w:r>
          </w:p>
          <w:p w:rsidR="00DD681A" w:rsidRDefault="00DD681A">
            <w:pPr>
              <w:pStyle w:val="Normale1"/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3372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 xml:space="preserve">Saper individuare e discriminare i casi di pericolo </w:t>
            </w:r>
          </w:p>
          <w:p w:rsidR="00DD681A" w:rsidRDefault="005571B5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Saper discriminare i diversi simboli di pericolo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Conoscere i simboli dei cartelli/segnali posti nei diversi locali dell’Istituto</w:t>
            </w:r>
          </w:p>
          <w:p w:rsidR="00DD681A" w:rsidRDefault="005571B5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le figure-chiave del sistema di prevenzione e protezione</w:t>
            </w:r>
          </w:p>
          <w:p w:rsidR="00DD681A" w:rsidRDefault="00DD681A">
            <w:pPr>
              <w:pStyle w:val="Normale1"/>
              <w:spacing w:before="120"/>
              <w:ind w:left="36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Osservanza delle disposizioni di legge e delle circolari a scuola in materia di salute e sicurezza e uso dei mezzi di protezione collettivi e individuali messi a loro disposizione.</w:t>
            </w:r>
            <w:r>
              <w:rPr>
                <w:color w:val="000000"/>
              </w:rPr>
              <w:br/>
            </w:r>
          </w:p>
        </w:tc>
      </w:tr>
    </w:tbl>
    <w:p w:rsidR="00DD681A" w:rsidRDefault="00DD681A">
      <w:pPr>
        <w:pStyle w:val="Normale1"/>
        <w:jc w:val="both"/>
        <w:rPr>
          <w:b/>
        </w:rPr>
      </w:pPr>
    </w:p>
    <w:p w:rsidR="00DD681A" w:rsidRDefault="00DD681A">
      <w:pPr>
        <w:pStyle w:val="Normale1"/>
        <w:jc w:val="center"/>
        <w:rPr>
          <w:b/>
        </w:rPr>
      </w:pPr>
    </w:p>
    <w:p w:rsidR="00DD681A" w:rsidRDefault="00DD681A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B75E7B" w:rsidRDefault="00B75E7B">
      <w:pPr>
        <w:pStyle w:val="Normale1"/>
        <w:rPr>
          <w:b/>
        </w:rPr>
      </w:pPr>
    </w:p>
    <w:p w:rsidR="00DD681A" w:rsidRDefault="00DD681A">
      <w:pPr>
        <w:pStyle w:val="Normale1"/>
        <w:jc w:val="center"/>
        <w:rPr>
          <w:b/>
        </w:rPr>
      </w:pPr>
    </w:p>
    <w:p w:rsidR="00DD681A" w:rsidRDefault="00DD681A">
      <w:pPr>
        <w:pStyle w:val="Normale1"/>
        <w:rPr>
          <w:b/>
        </w:rPr>
      </w:pPr>
    </w:p>
    <w:p w:rsidR="00DD681A" w:rsidRDefault="005571B5">
      <w:pPr>
        <w:pStyle w:val="Normale1"/>
        <w:jc w:val="center"/>
        <w:rPr>
          <w:b/>
        </w:rPr>
      </w:pPr>
      <w:r>
        <w:rPr>
          <w:b/>
        </w:rPr>
        <w:lastRenderedPageBreak/>
        <w:t>PENTAMESTRE</w:t>
      </w:r>
    </w:p>
    <w:p w:rsidR="00DD681A" w:rsidRDefault="00DD681A">
      <w:pPr>
        <w:pStyle w:val="Normale1"/>
      </w:pPr>
    </w:p>
    <w:p w:rsidR="00DD681A" w:rsidRDefault="005571B5">
      <w:pPr>
        <w:pStyle w:val="Normale1"/>
      </w:pPr>
      <w:r>
        <w:t xml:space="preserve">UNITA’ DI APPRENDIMENTO: </w:t>
      </w:r>
      <w:r>
        <w:rPr>
          <w:b/>
        </w:rPr>
        <w:t>LA MAGISTRATURA</w:t>
      </w:r>
    </w:p>
    <w:p w:rsidR="00DD681A" w:rsidRDefault="00AB72D9">
      <w:pPr>
        <w:pStyle w:val="Normale1"/>
      </w:pPr>
      <w:r>
        <w:t xml:space="preserve">PERIODO: </w:t>
      </w:r>
      <w:r w:rsidR="005571B5">
        <w:t>gennaio</w:t>
      </w:r>
    </w:p>
    <w:p w:rsidR="00DD681A" w:rsidRDefault="00DD681A">
      <w:pPr>
        <w:pStyle w:val="Normale1"/>
        <w:ind w:firstLine="708"/>
      </w:pPr>
    </w:p>
    <w:tbl>
      <w:tblPr>
        <w:tblStyle w:val="a4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840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</w:pPr>
            <w:r>
              <w:t>Analizzare e comprendere il ruolo e le funzioni dei vari organi costituzionali, cogliendo i rapporti esistenti tra di loro</w:t>
            </w:r>
          </w:p>
          <w:p w:rsidR="00DD681A" w:rsidRDefault="005571B5">
            <w:pPr>
              <w:pStyle w:val="Normale1"/>
              <w:rPr>
                <w:smallCaps/>
              </w:rPr>
            </w:pPr>
            <w:r>
              <w:t>Analizzare e comprendere le funzioni della Magistratura</w:t>
            </w: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197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Saper distinguere i processi civili da quelli penali</w:t>
            </w:r>
          </w:p>
          <w:p w:rsidR="00DD681A" w:rsidRDefault="005571B5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Essere in grado di distinguere e analizzare i diversi tipi di giudici presenti nel nostro ordinamento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Conoscere le diverse funzioni e attività svolte dalla Magistratura</w:t>
            </w:r>
          </w:p>
          <w:p w:rsidR="00DD681A" w:rsidRDefault="005571B5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le regole che disciplinano l’attività dei giudici e come viene garantita la loro autonomia e indipendenza</w:t>
            </w:r>
          </w:p>
          <w:p w:rsidR="00DD681A" w:rsidRDefault="005571B5">
            <w:pPr>
              <w:pStyle w:val="Normale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l’importanza, la composizione e le funzioni del C.S.M.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La Magistratura</w:t>
            </w:r>
          </w:p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principi costituzionali che disciplinano l’attività dei giudici</w:t>
            </w:r>
          </w:p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diversi tipi di processi: civile, penale e amministrativo</w:t>
            </w:r>
          </w:p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Il C.S.M.: composizione e funzioni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DD681A" w:rsidRDefault="00DD681A">
      <w:pPr>
        <w:pStyle w:val="Normale1"/>
        <w:rPr>
          <w:b/>
        </w:rPr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5571B5">
      <w:pPr>
        <w:pStyle w:val="Normale1"/>
      </w:pPr>
      <w:r>
        <w:t xml:space="preserve">UNITA’ DI APPRENDIMENTO: </w:t>
      </w:r>
      <w:r>
        <w:rPr>
          <w:b/>
        </w:rPr>
        <w:t>IL PRESIDENTE DELLA REPUBBLICA e LA CORTE COSTITUZIONALE</w:t>
      </w:r>
    </w:p>
    <w:p w:rsidR="00DD681A" w:rsidRDefault="00AB72D9">
      <w:pPr>
        <w:pStyle w:val="Normale1"/>
      </w:pPr>
      <w:r>
        <w:t xml:space="preserve">PERIODO: </w:t>
      </w:r>
      <w:r w:rsidR="005571B5">
        <w:t xml:space="preserve">febbraio/marzo                                </w:t>
      </w:r>
    </w:p>
    <w:tbl>
      <w:tblPr>
        <w:tblStyle w:val="a5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1455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</w:pPr>
            <w:r>
              <w:t>Analizzare e comprendere il ruolo e le funzioni dei vari organi costituzionali, cogliendo i rapporti esistenti tra di loro</w:t>
            </w:r>
          </w:p>
          <w:p w:rsidR="00DD681A" w:rsidRDefault="005571B5">
            <w:pPr>
              <w:pStyle w:val="Normale1"/>
            </w:pPr>
            <w:r>
              <w:t xml:space="preserve">Analizzare e comprendere il ruolo, le funzioni e i poteri del </w:t>
            </w:r>
            <w:proofErr w:type="spellStart"/>
            <w:r>
              <w:t>P.d.R</w:t>
            </w:r>
            <w:proofErr w:type="spellEnd"/>
            <w:r>
              <w:t>.</w:t>
            </w:r>
          </w:p>
          <w:p w:rsidR="00DD681A" w:rsidRDefault="005571B5">
            <w:pPr>
              <w:pStyle w:val="Normale1"/>
              <w:rPr>
                <w:smallCaps/>
              </w:rPr>
            </w:pPr>
            <w:r>
              <w:t>Analizzare e comprendere le funzioni e gli atti della Corte Costituzionale</w:t>
            </w: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3372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Comprendere le procedure seguite dalla Corte Costituzionale</w:t>
            </w:r>
          </w:p>
          <w:p w:rsidR="00DD681A" w:rsidRDefault="005571B5">
            <w:pPr>
              <w:pStyle w:val="Normale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Saper individuare, distinguere e analizzare i vari atti del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Conoscere qual è il ruolo, le funzioni e i poteri del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>.</w:t>
            </w:r>
          </w:p>
          <w:p w:rsidR="00DD681A" w:rsidRDefault="005571B5">
            <w:pPr>
              <w:pStyle w:val="Normale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Conoscere quali sono i requisiti per essere eletto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>.</w:t>
            </w:r>
          </w:p>
          <w:p w:rsidR="00DD681A" w:rsidRDefault="005571B5">
            <w:pPr>
              <w:pStyle w:val="Normale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Conoscere le modalità di elezione del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>.</w:t>
            </w:r>
          </w:p>
          <w:p w:rsidR="00DD681A" w:rsidRDefault="005571B5">
            <w:pPr>
              <w:pStyle w:val="Normale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quali sono le funzioni e gli atti della Corte Costituzionale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 xml:space="preserve">: requisiti, ruolo, responsabilità, funzioni 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Elezione del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>.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Corte Costituzionale: ruolo e funzioni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B75E7B" w:rsidRDefault="00B75E7B">
      <w:pPr>
        <w:pStyle w:val="Normale1"/>
      </w:pPr>
    </w:p>
    <w:p w:rsidR="00B75E7B" w:rsidRDefault="00B75E7B">
      <w:pPr>
        <w:pStyle w:val="Normale1"/>
      </w:pPr>
    </w:p>
    <w:p w:rsidR="00B75E7B" w:rsidRDefault="00B75E7B">
      <w:pPr>
        <w:pStyle w:val="Normale1"/>
      </w:pPr>
    </w:p>
    <w:p w:rsidR="00DD681A" w:rsidRDefault="005571B5">
      <w:pPr>
        <w:pStyle w:val="Normale1"/>
        <w:rPr>
          <w:b/>
        </w:rPr>
      </w:pPr>
      <w:r>
        <w:lastRenderedPageBreak/>
        <w:t>UNITA’ DI APPRENDIMENTO:</w:t>
      </w:r>
      <w:r w:rsidR="00692E4E">
        <w:t xml:space="preserve"> </w:t>
      </w:r>
      <w:r>
        <w:rPr>
          <w:b/>
        </w:rPr>
        <w:t>GLI ENTI PUBBLICI TERRITORIALI</w:t>
      </w:r>
    </w:p>
    <w:p w:rsidR="00DD681A" w:rsidRDefault="00692E4E">
      <w:pPr>
        <w:pStyle w:val="Normale1"/>
      </w:pPr>
      <w:r>
        <w:t xml:space="preserve">PERIODO: </w:t>
      </w:r>
      <w:r w:rsidR="005571B5">
        <w:t xml:space="preserve">marzo </w:t>
      </w:r>
    </w:p>
    <w:p w:rsidR="00DD681A" w:rsidRDefault="00DD681A">
      <w:pPr>
        <w:pStyle w:val="Normale1"/>
        <w:ind w:firstLine="708"/>
      </w:pPr>
    </w:p>
    <w:tbl>
      <w:tblPr>
        <w:tblStyle w:val="a6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734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</w:pPr>
            <w:r>
              <w:rPr>
                <w:smallCaps/>
              </w:rPr>
              <w:t>A</w:t>
            </w:r>
            <w:r>
              <w:t>nalizzare e comprendere i vantaggi/svantaggi del decentramento amministrativo</w:t>
            </w: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2472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Saper distinguere e analizzare i vari tipi di decentramento amministrativo.</w:t>
            </w:r>
          </w:p>
          <w:p w:rsidR="00DD681A" w:rsidRDefault="005571B5">
            <w:pPr>
              <w:pStyle w:val="Normale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comparare le principali differenze tra Regioni, Province e Comuni</w:t>
            </w:r>
          </w:p>
          <w:p w:rsidR="00DD681A" w:rsidRDefault="005571B5">
            <w:pPr>
              <w:pStyle w:val="Normale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individuare, analizzare e confrontare tra di loro gli organi delle autonomie locali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il significato del termine “decentramento”</w:t>
            </w:r>
          </w:p>
          <w:p w:rsidR="00DD681A" w:rsidRDefault="005571B5">
            <w:pPr>
              <w:pStyle w:val="Normale1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le competenze e gli organi di Regioni, Province e Comuni</w:t>
            </w:r>
          </w:p>
          <w:p w:rsidR="00DD681A" w:rsidRDefault="005571B5">
            <w:pPr>
              <w:pStyle w:val="Normale1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la funzione delle leggi regionali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Le regioni, i Comuni, le Città metropolitane e le Province</w:t>
            </w:r>
          </w:p>
          <w:p w:rsidR="00DD681A" w:rsidRDefault="005571B5">
            <w:pPr>
              <w:pStyle w:val="Normale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elezioni amministrative</w:t>
            </w: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5571B5">
      <w:pPr>
        <w:pStyle w:val="Normale1"/>
      </w:pPr>
      <w:r>
        <w:t xml:space="preserve">UNITA’ DI APPRENDIMENTO: </w:t>
      </w:r>
      <w:r>
        <w:rPr>
          <w:b/>
        </w:rPr>
        <w:t>ORGANIZZAZIONI INTERNAZIONALI E UNIONE EUROPEA</w:t>
      </w:r>
    </w:p>
    <w:p w:rsidR="00DD681A" w:rsidRDefault="00692E4E">
      <w:pPr>
        <w:pStyle w:val="Normale1"/>
      </w:pPr>
      <w:r>
        <w:t xml:space="preserve">PERIODO: </w:t>
      </w:r>
      <w:r w:rsidR="005571B5">
        <w:t>marzo/aprile</w:t>
      </w:r>
    </w:p>
    <w:p w:rsidR="00DD681A" w:rsidRDefault="00DD681A">
      <w:pPr>
        <w:pStyle w:val="Normale1"/>
      </w:pPr>
    </w:p>
    <w:tbl>
      <w:tblPr>
        <w:tblStyle w:val="a7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824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</w:pPr>
            <w:r>
              <w:rPr>
                <w:smallCaps/>
              </w:rPr>
              <w:t>C</w:t>
            </w:r>
            <w:r>
              <w:t>omprendere l’importanza oggi attribuita alle relazioni tra gli Stati e conoscere i principali organismi internazionali</w:t>
            </w:r>
          </w:p>
          <w:p w:rsidR="00DD681A" w:rsidRDefault="005571B5">
            <w:pPr>
              <w:pStyle w:val="Normale1"/>
            </w:pPr>
            <w:r>
              <w:t>Assumere consapevolezza del ruolo dell’ONU nelle relazioni tra gli Stati e i suoi organismi</w:t>
            </w:r>
          </w:p>
          <w:p w:rsidR="00DD681A" w:rsidRDefault="005571B5">
            <w:pPr>
              <w:pStyle w:val="Normale1"/>
            </w:pPr>
            <w:r>
              <w:t>Analizzare e comprendere il ruolo dell’U.E., i suoi organi e quali atti emana</w:t>
            </w:r>
          </w:p>
          <w:p w:rsidR="00DD681A" w:rsidRDefault="005571B5">
            <w:pPr>
              <w:pStyle w:val="Normale1"/>
            </w:pPr>
            <w:r>
              <w:t>Riflettere sul ruolo di cittadino europeo e conoscere i suoi diritti all’interno dell’E.U.</w:t>
            </w:r>
          </w:p>
          <w:p w:rsidR="00DD681A" w:rsidRDefault="00DD681A">
            <w:pPr>
              <w:pStyle w:val="Normale1"/>
              <w:rPr>
                <w:smallCaps/>
              </w:rPr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1807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Saper distinguere e analizzare i vari tipi di organizzazioni internazionali</w:t>
            </w:r>
          </w:p>
          <w:p w:rsidR="00DD681A" w:rsidRDefault="005571B5">
            <w:pPr>
              <w:pStyle w:val="Normale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comparare gli organi dell’U.E. con quelli dello Stato italiano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le maggiori organizzazioni internazionali</w:t>
            </w:r>
          </w:p>
          <w:p w:rsidR="00DD681A" w:rsidRDefault="005571B5">
            <w:pPr>
              <w:pStyle w:val="Normale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gli obiettivi e le istituzioni delle organizzazioni internazionali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ONU</w:t>
            </w:r>
          </w:p>
          <w:p w:rsidR="00DD681A" w:rsidRDefault="005571B5">
            <w:pPr>
              <w:pStyle w:val="Normale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Organizzazione del trattato del Nord Atlantico (NATO)</w:t>
            </w:r>
          </w:p>
          <w:p w:rsidR="00DD681A" w:rsidRDefault="005571B5">
            <w:pPr>
              <w:pStyle w:val="Normale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U.E.</w:t>
            </w:r>
          </w:p>
          <w:p w:rsidR="00DD681A" w:rsidRDefault="005571B5">
            <w:pPr>
              <w:pStyle w:val="Normale1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istituzioni dell’E.U.</w:t>
            </w: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B519FB" w:rsidRDefault="00B519FB">
      <w:pPr>
        <w:pStyle w:val="Normale1"/>
      </w:pPr>
    </w:p>
    <w:p w:rsidR="00DD681A" w:rsidRDefault="00DD681A">
      <w:pPr>
        <w:pStyle w:val="Normale1"/>
      </w:pPr>
    </w:p>
    <w:p w:rsidR="00D15DD5" w:rsidRDefault="00D15DD5">
      <w:pPr>
        <w:pStyle w:val="Normale1"/>
        <w:rPr>
          <w:b/>
          <w:sz w:val="28"/>
          <w:szCs w:val="28"/>
          <w:u w:val="single"/>
        </w:rPr>
      </w:pPr>
    </w:p>
    <w:p w:rsidR="00DD681A" w:rsidRDefault="005571B5">
      <w:pPr>
        <w:pStyle w:val="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ECONOMIA</w:t>
      </w:r>
    </w:p>
    <w:p w:rsidR="00DD681A" w:rsidRDefault="00DD681A">
      <w:pPr>
        <w:pStyle w:val="Normale1"/>
        <w:rPr>
          <w:b/>
          <w:sz w:val="28"/>
          <w:szCs w:val="28"/>
          <w:u w:val="single"/>
        </w:rPr>
      </w:pPr>
    </w:p>
    <w:tbl>
      <w:tblPr>
        <w:tblStyle w:val="a8"/>
        <w:tblW w:w="10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395"/>
      </w:tblGrid>
      <w:tr w:rsidR="00DD681A">
        <w:trPr>
          <w:cantSplit/>
          <w:tblHeader/>
        </w:trPr>
        <w:tc>
          <w:tcPr>
            <w:tcW w:w="2943" w:type="dxa"/>
            <w:tcBorders>
              <w:bottom w:val="single" w:sz="4" w:space="0" w:color="000000"/>
            </w:tcBorders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per assi culturali della disciplina</w:t>
            </w:r>
          </w:p>
        </w:tc>
        <w:tc>
          <w:tcPr>
            <w:tcW w:w="7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1A" w:rsidRDefault="005571B5">
            <w:pPr>
              <w:pStyle w:val="Normale1"/>
              <w:rPr>
                <w:b/>
              </w:rPr>
            </w:pPr>
            <w:r>
              <w:rPr>
                <w:b/>
              </w:rPr>
              <w:t>Asse storico-sociale</w:t>
            </w:r>
          </w:p>
          <w:p w:rsidR="00DD681A" w:rsidRDefault="005571B5">
            <w:pPr>
              <w:pStyle w:val="Normale1"/>
            </w:pPr>
            <w:r>
              <w:t>Comprendere ed utilizzare i principali concetti relativi all’economia, all’organizzazione, allo svolgimento dei processi produttivi e dei servizi.</w:t>
            </w:r>
          </w:p>
          <w:p w:rsidR="00DD681A" w:rsidRDefault="005571B5">
            <w:pPr>
              <w:pStyle w:val="Normale1"/>
            </w:pPr>
            <w:r>
              <w:t>Padroneggiare l’uso di strumenti tecnologici con particolare attenzione alla sicurezza e alla tutela della salute nei luoghi di lavoro e di vita, alla tutela della persona, dell’ambiente e del territorio.</w:t>
            </w:r>
          </w:p>
        </w:tc>
      </w:tr>
      <w:tr w:rsidR="00DD681A">
        <w:trPr>
          <w:cantSplit/>
          <w:trHeight w:val="183"/>
          <w:tblHeader/>
        </w:trPr>
        <w:tc>
          <w:tcPr>
            <w:tcW w:w="2943" w:type="dxa"/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per assi culturali cui si concorre</w:t>
            </w:r>
          </w:p>
        </w:tc>
        <w:tc>
          <w:tcPr>
            <w:tcW w:w="7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1A" w:rsidRDefault="005571B5">
            <w:pPr>
              <w:pStyle w:val="Normale1"/>
              <w:rPr>
                <w:b/>
              </w:rPr>
            </w:pPr>
            <w:r>
              <w:rPr>
                <w:b/>
              </w:rPr>
              <w:t>Asse linguistico</w:t>
            </w:r>
          </w:p>
          <w:p w:rsidR="00DD681A" w:rsidRDefault="005571B5">
            <w:pPr>
              <w:pStyle w:val="Normale1"/>
            </w:pPr>
            <w:r>
              <w:t>Utilizzare il patrimonio lessicale ed espressivo della lingua italiana secondo le esigenze comunicative nei vari contesti sociali, culturali, scientifici, tecnologici e professionali.</w:t>
            </w:r>
          </w:p>
        </w:tc>
      </w:tr>
      <w:tr w:rsidR="00DD681A">
        <w:trPr>
          <w:cantSplit/>
          <w:tblHeader/>
        </w:trPr>
        <w:tc>
          <w:tcPr>
            <w:tcW w:w="2943" w:type="dxa"/>
          </w:tcPr>
          <w:p w:rsidR="00DD681A" w:rsidRDefault="005571B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Competenze chiave europea</w:t>
            </w:r>
          </w:p>
        </w:tc>
        <w:tc>
          <w:tcPr>
            <w:tcW w:w="7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1A" w:rsidRDefault="005571B5">
            <w:pPr>
              <w:pStyle w:val="Normale1"/>
              <w:rPr>
                <w:b/>
              </w:rPr>
            </w:pPr>
            <w:r>
              <w:t>Competenza alfabetica funzionale; competenza digitale; competenza personale, sociale e capacità di imparare ad imparare; competenza in materia di cittadinanza; competenza imprenditoriale.</w:t>
            </w:r>
          </w:p>
        </w:tc>
      </w:tr>
    </w:tbl>
    <w:p w:rsidR="00DD681A" w:rsidRDefault="00DD681A">
      <w:pPr>
        <w:pStyle w:val="Normale1"/>
        <w:rPr>
          <w:b/>
          <w:sz w:val="28"/>
          <w:szCs w:val="28"/>
          <w:u w:val="single"/>
        </w:rPr>
      </w:pPr>
    </w:p>
    <w:p w:rsidR="00DD681A" w:rsidRDefault="00DD681A">
      <w:pPr>
        <w:pStyle w:val="Normale1"/>
        <w:rPr>
          <w:b/>
          <w:sz w:val="28"/>
          <w:szCs w:val="28"/>
          <w:u w:val="single"/>
        </w:rPr>
      </w:pPr>
    </w:p>
    <w:p w:rsidR="00DD681A" w:rsidRDefault="00DD681A">
      <w:pPr>
        <w:pStyle w:val="Normale1"/>
        <w:rPr>
          <w:b/>
          <w:sz w:val="28"/>
          <w:szCs w:val="28"/>
          <w:u w:val="single"/>
        </w:rPr>
      </w:pPr>
    </w:p>
    <w:p w:rsidR="00DD681A" w:rsidRDefault="00DD681A">
      <w:pPr>
        <w:pStyle w:val="Normale1"/>
        <w:rPr>
          <w:b/>
          <w:sz w:val="28"/>
          <w:szCs w:val="28"/>
          <w:u w:val="single"/>
        </w:rPr>
      </w:pPr>
    </w:p>
    <w:p w:rsidR="00DD681A" w:rsidRDefault="005571B5">
      <w:pPr>
        <w:pStyle w:val="Normale1"/>
        <w:rPr>
          <w:b/>
        </w:rPr>
      </w:pPr>
      <w:r>
        <w:t xml:space="preserve">UNITA’ DI APPRENDIMENTO: </w:t>
      </w:r>
      <w:r w:rsidR="00692E4E">
        <w:rPr>
          <w:b/>
        </w:rPr>
        <w:t xml:space="preserve">DOMANDA, </w:t>
      </w:r>
      <w:r w:rsidR="00AB72D9">
        <w:rPr>
          <w:b/>
        </w:rPr>
        <w:t xml:space="preserve">OFFERTA, </w:t>
      </w:r>
      <w:r w:rsidR="003916EA">
        <w:rPr>
          <w:b/>
        </w:rPr>
        <w:t xml:space="preserve">FORME </w:t>
      </w:r>
      <w:r w:rsidR="00D15DD5">
        <w:rPr>
          <w:b/>
        </w:rPr>
        <w:t xml:space="preserve">DI </w:t>
      </w:r>
      <w:r>
        <w:rPr>
          <w:b/>
        </w:rPr>
        <w:t>MERCATO</w:t>
      </w:r>
    </w:p>
    <w:p w:rsidR="00DD681A" w:rsidRDefault="00692E4E">
      <w:pPr>
        <w:pStyle w:val="Normale1"/>
      </w:pPr>
      <w:r>
        <w:t xml:space="preserve">PERIODO: </w:t>
      </w:r>
      <w:r w:rsidR="005571B5">
        <w:t xml:space="preserve">aprile                                  </w:t>
      </w:r>
    </w:p>
    <w:p w:rsidR="00DD681A" w:rsidRDefault="00DD681A">
      <w:pPr>
        <w:pStyle w:val="Normale1"/>
        <w:ind w:firstLine="708"/>
      </w:pPr>
    </w:p>
    <w:tbl>
      <w:tblPr>
        <w:tblStyle w:val="a9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1085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  <w:jc w:val="both"/>
            </w:pPr>
            <w:r>
              <w:rPr>
                <w:smallCaps/>
              </w:rPr>
              <w:t>A</w:t>
            </w:r>
            <w:r>
              <w:t>nalizzare i fattori che condizionano la domanda e l’offerta e gli effetti che determinano sul mercato</w:t>
            </w:r>
          </w:p>
          <w:p w:rsidR="00DD681A" w:rsidRDefault="005571B5">
            <w:pPr>
              <w:pStyle w:val="Normale1"/>
              <w:jc w:val="both"/>
              <w:rPr>
                <w:smallCaps/>
              </w:rPr>
            </w:pPr>
            <w:r>
              <w:t>Analizzare e confrontare i vari tipi di mercato in base alle loro principali caratteristiche</w:t>
            </w: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1548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Saper comprendere come si forma il prezzo d’equilibrio di beni e servizi</w:t>
            </w:r>
          </w:p>
          <w:p w:rsidR="00DD681A" w:rsidRDefault="005571B5">
            <w:pPr>
              <w:pStyle w:val="Normale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Saper classificare i mercati e distinguere le loro principali caratteristiche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il significato di domanda, offerta di beni e servizi e quali fattori le condizionano</w:t>
            </w:r>
          </w:p>
          <w:p w:rsidR="00DD681A" w:rsidRDefault="005571B5">
            <w:pPr>
              <w:pStyle w:val="Normale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le diverse forme di mercato presenti in economia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Il mercato</w:t>
            </w:r>
          </w:p>
          <w:p w:rsidR="00DD681A" w:rsidRDefault="005571B5">
            <w:pPr>
              <w:pStyle w:val="Normale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domanda</w:t>
            </w:r>
          </w:p>
          <w:p w:rsidR="00DD681A" w:rsidRDefault="005571B5">
            <w:pPr>
              <w:pStyle w:val="Normale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L’offerta</w:t>
            </w:r>
          </w:p>
          <w:p w:rsidR="00DD681A" w:rsidRDefault="005571B5">
            <w:pPr>
              <w:pStyle w:val="Normale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Il prezzo d’equilibrio</w:t>
            </w:r>
          </w:p>
          <w:p w:rsidR="00DD681A" w:rsidRDefault="005571B5">
            <w:pPr>
              <w:pStyle w:val="Normale1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diverse forme di mercato</w:t>
            </w:r>
          </w:p>
        </w:tc>
      </w:tr>
    </w:tbl>
    <w:p w:rsidR="00DD681A" w:rsidRDefault="00DD681A">
      <w:pPr>
        <w:pStyle w:val="Normale1"/>
        <w:rPr>
          <w:b/>
        </w:rPr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5571B5">
      <w:pPr>
        <w:pStyle w:val="Normale1"/>
      </w:pPr>
      <w:r>
        <w:t>UNITA’ DI APPRENDIMENTO</w:t>
      </w:r>
      <w:r w:rsidR="00692E4E">
        <w:rPr>
          <w:b/>
        </w:rPr>
        <w:t xml:space="preserve">: IL MERCATO </w:t>
      </w:r>
      <w:r w:rsidR="00AB72D9">
        <w:rPr>
          <w:b/>
        </w:rPr>
        <w:t xml:space="preserve">DELLA </w:t>
      </w:r>
      <w:r>
        <w:rPr>
          <w:b/>
        </w:rPr>
        <w:t>MONETA</w:t>
      </w:r>
    </w:p>
    <w:p w:rsidR="00DD681A" w:rsidRDefault="00692E4E">
      <w:pPr>
        <w:pStyle w:val="Normale1"/>
      </w:pPr>
      <w:r>
        <w:t xml:space="preserve">PERIODO: </w:t>
      </w:r>
      <w:r w:rsidR="005571B5">
        <w:t>aprile/maggio</w:t>
      </w:r>
    </w:p>
    <w:p w:rsidR="00DD681A" w:rsidRDefault="00DD681A">
      <w:pPr>
        <w:pStyle w:val="Normale1"/>
        <w:ind w:firstLine="708"/>
      </w:pPr>
    </w:p>
    <w:tbl>
      <w:tblPr>
        <w:tblStyle w:val="aa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860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  <w:rPr>
                <w:smallCaps/>
              </w:rPr>
            </w:pPr>
            <w:r>
              <w:rPr>
                <w:smallCaps/>
              </w:rPr>
              <w:t>A</w:t>
            </w:r>
            <w:r>
              <w:t>nalizzare l’evoluzione subita dalla moneta nel tempo, i suoi valori, funzioni, tipologie e relative caratteristiche</w:t>
            </w:r>
          </w:p>
          <w:p w:rsidR="00DD681A" w:rsidRDefault="00DD681A">
            <w:pPr>
              <w:pStyle w:val="Normale1"/>
              <w:rPr>
                <w:smallCaps/>
              </w:rPr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1944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Saper distinguere i diversi mezzi di pagamento, i vantaggi/svantaggi che essi presentano</w:t>
            </w:r>
          </w:p>
          <w:p w:rsidR="00DD681A" w:rsidRDefault="005571B5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individuare le principali cause che determinano l’inflazione e gli effetti che essa provoca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i motivi per cui si utilizza la moneta come mezzo di pagamento</w:t>
            </w:r>
          </w:p>
          <w:p w:rsidR="00DD681A" w:rsidRDefault="005571B5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il concetto d’inflazione, deflazione e i loro effetti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La moneta tra passato e presente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 tipi di moneta: metallica e carta-moneta, bancaria e commerciale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 funzioni della moneta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Inflazione e deflazione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  <w:rPr>
          <w:b/>
        </w:rPr>
      </w:pPr>
    </w:p>
    <w:p w:rsidR="00DD681A" w:rsidRDefault="005571B5">
      <w:pPr>
        <w:pStyle w:val="Normale1"/>
      </w:pPr>
      <w:r>
        <w:t>UNITA’ DI APPRENDIMENTO</w:t>
      </w:r>
      <w:r w:rsidR="00AB72D9">
        <w:rPr>
          <w:b/>
        </w:rPr>
        <w:t xml:space="preserve">: IL MERCATO DEL </w:t>
      </w:r>
      <w:r>
        <w:rPr>
          <w:b/>
        </w:rPr>
        <w:t>LAVORO</w:t>
      </w:r>
    </w:p>
    <w:p w:rsidR="00DD681A" w:rsidRDefault="00AB72D9">
      <w:pPr>
        <w:pStyle w:val="Normale1"/>
      </w:pPr>
      <w:r>
        <w:t xml:space="preserve">PERIODO: </w:t>
      </w:r>
      <w:r w:rsidR="005571B5">
        <w:t xml:space="preserve">maggio                                 </w:t>
      </w:r>
    </w:p>
    <w:p w:rsidR="00DD681A" w:rsidRDefault="00DD681A">
      <w:pPr>
        <w:pStyle w:val="Normale1"/>
        <w:ind w:firstLine="708"/>
      </w:pPr>
    </w:p>
    <w:tbl>
      <w:tblPr>
        <w:tblStyle w:val="ab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1"/>
        <w:gridCol w:w="3402"/>
        <w:gridCol w:w="3402"/>
      </w:tblGrid>
      <w:tr w:rsidR="00DD681A">
        <w:trPr>
          <w:cantSplit/>
          <w:trHeight w:val="860"/>
          <w:tblHeader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>COMPETENZE</w:t>
            </w:r>
          </w:p>
          <w:p w:rsidR="00DD681A" w:rsidRDefault="005571B5">
            <w:pPr>
              <w:pStyle w:val="Normale1"/>
              <w:rPr>
                <w:smallCaps/>
              </w:rPr>
            </w:pPr>
            <w:r>
              <w:rPr>
                <w:smallCaps/>
              </w:rPr>
              <w:t>A</w:t>
            </w:r>
            <w:r>
              <w:t>nalizzare l’evoluzione e la complessità del mercato del lavoro</w:t>
            </w:r>
          </w:p>
          <w:p w:rsidR="00DD681A" w:rsidRDefault="00DD681A">
            <w:pPr>
              <w:pStyle w:val="Normale1"/>
              <w:rPr>
                <w:smallCaps/>
              </w:rPr>
            </w:pPr>
          </w:p>
        </w:tc>
      </w:tr>
      <w:tr w:rsidR="00DD681A">
        <w:trPr>
          <w:cantSplit/>
          <w:trHeight w:val="419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81A" w:rsidRDefault="005571B5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DD681A">
        <w:trPr>
          <w:cantSplit/>
          <w:trHeight w:val="2161"/>
          <w:tblHeader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Saper cercare le offerte di lavoro utilizzando giornali e internet</w:t>
            </w:r>
          </w:p>
          <w:p w:rsidR="00DD681A" w:rsidRDefault="005571B5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Essere in grado di compilare un curriculum europeo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r>
              <w:rPr>
                <w:color w:val="000000"/>
              </w:rPr>
              <w:t>Conoscere le caratteristiche del mercato del lavoro</w:t>
            </w:r>
          </w:p>
          <w:p w:rsidR="00DD681A" w:rsidRDefault="005571B5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le prospettive verso cui evolve il mercato del lavoro</w:t>
            </w:r>
          </w:p>
          <w:p w:rsidR="00DD681A" w:rsidRDefault="005571B5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Conoscere cos’è il job-</w:t>
            </w:r>
            <w:proofErr w:type="spellStart"/>
            <w:r>
              <w:rPr>
                <w:color w:val="000000"/>
              </w:rPr>
              <w:t>act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Il mercato del lavoro e le sue caratteristiche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La domanda e l’offerta di lavoro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L’occupazione e la disoccupazione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Lavoro autonomo e subordinato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Diritti e doveri del lavoratore e del datore di lavoro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Cessazione del rapporto di lavoro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DD681A">
      <w:pPr>
        <w:pStyle w:val="Normale1"/>
        <w:ind w:right="113"/>
        <w:jc w:val="both"/>
      </w:pPr>
    </w:p>
    <w:p w:rsidR="00DD681A" w:rsidRDefault="005571B5">
      <w:pPr>
        <w:pStyle w:val="Normale1"/>
        <w:jc w:val="both"/>
      </w:pPr>
      <w:r>
        <w:rPr>
          <w:b/>
        </w:rPr>
        <w:t xml:space="preserve">Metodologia: </w:t>
      </w:r>
      <w:r>
        <w:t xml:space="preserve">Strategie educative, strumenti e tecniche di lavoro, attività di laboratorio, attività di </w:t>
      </w:r>
      <w:r w:rsidR="00AB72D9">
        <w:t xml:space="preserve">progetto, didattica innovativa </w:t>
      </w:r>
      <w:r>
        <w:t>attraverso l’uso delle LIM, forme di apprendimento attraverso la didattica laboratoriale.</w:t>
      </w:r>
    </w:p>
    <w:p w:rsidR="00DD681A" w:rsidRDefault="005571B5">
      <w:pPr>
        <w:pStyle w:val="Normale1"/>
        <w:jc w:val="both"/>
      </w:pPr>
      <w:r>
        <w:t>Si privilegia la lezione frontale partecipata e dialogata. Inoltre lezioni multimediali, uso delle fonti, analisi dei casi, realizzazioni di presentazioni, lettura di grafici e tabelle.</w:t>
      </w:r>
    </w:p>
    <w:p w:rsidR="00893877" w:rsidRDefault="00893877">
      <w:pPr>
        <w:pStyle w:val="Normale1"/>
        <w:jc w:val="both"/>
      </w:pPr>
    </w:p>
    <w:p w:rsidR="00DD681A" w:rsidRDefault="00893877">
      <w:pPr>
        <w:pStyle w:val="Normale1"/>
        <w:jc w:val="both"/>
        <w:rPr>
          <w:b/>
        </w:rPr>
      </w:pPr>
      <w:r w:rsidRPr="00893877">
        <w:rPr>
          <w:b/>
        </w:rPr>
        <w:t>Strumenti</w:t>
      </w:r>
      <w:r>
        <w:t xml:space="preserve"> </w:t>
      </w:r>
      <w:r w:rsidR="005571B5">
        <w:t>L’utilizzo del testo in adozione verrà affiancato dall’uso del c.c. e del c.p., del testo costituzionale nonché dalla lettura di articoli tratti dai giornali da cui cogliere spunti per confronti e dibattiti afferenti gli argomenti trattati. V</w:t>
      </w:r>
      <w:r>
        <w:t>errà</w:t>
      </w:r>
      <w:r w:rsidR="005571B5">
        <w:t xml:space="preserve"> usata la LIM per la presentazione dei contenuti in </w:t>
      </w:r>
      <w:proofErr w:type="spellStart"/>
      <w:r w:rsidR="005571B5">
        <w:t>power-point</w:t>
      </w:r>
      <w:proofErr w:type="spellEnd"/>
      <w:r w:rsidR="005571B5">
        <w:t xml:space="preserve">, nonché sintesi semplificate e mappe concettuali e visione di filmati d’interesse specifico. </w:t>
      </w:r>
    </w:p>
    <w:p w:rsidR="00DD681A" w:rsidRDefault="00DD681A">
      <w:pPr>
        <w:pStyle w:val="Normale1"/>
      </w:pPr>
    </w:p>
    <w:p w:rsidR="00DD681A" w:rsidRDefault="005571B5">
      <w:pPr>
        <w:pStyle w:val="Normale1"/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DD681A" w:rsidRDefault="005571B5">
      <w:pPr>
        <w:pStyle w:val="Normale1"/>
        <w:jc w:val="both"/>
      </w:pPr>
      <w:r>
        <w:t xml:space="preserve">Come definito in sede di dipartimento, il numero minimo di valutazioni sarà due per il trimestre, e tre nel </w:t>
      </w:r>
      <w:proofErr w:type="spellStart"/>
      <w:r>
        <w:t>pentamestre</w:t>
      </w:r>
      <w:proofErr w:type="spellEnd"/>
      <w:r>
        <w:t xml:space="preserve">. </w:t>
      </w:r>
    </w:p>
    <w:p w:rsidR="00DD681A" w:rsidRDefault="005571B5">
      <w:pPr>
        <w:pStyle w:val="Normale1"/>
        <w:jc w:val="both"/>
      </w:pPr>
      <w:r>
        <w:t>Le operazioni di verifica, frequenti e sistematiche, avranno lo scopo di valutare e accertare le conoscenze acquisite dagli alunni, la continuità del grado di apprendimento e gli elementi di progresso dialettici e cognitivi.</w:t>
      </w:r>
    </w:p>
    <w:p w:rsidR="00DD681A" w:rsidRDefault="005571B5">
      <w:pPr>
        <w:pStyle w:val="Normale1"/>
        <w:jc w:val="both"/>
      </w:pPr>
      <w:r>
        <w:t>In questo modo gli alunni potranno essere seguiti nelle diverse fasi di studio ed elaborazione delle unità didattiche rilevando celermente eventuali difficoltà e ritardi nella preparazione. Le verifiche saranno effettuate mediante:</w:t>
      </w:r>
    </w:p>
    <w:p w:rsidR="00DD681A" w:rsidRDefault="00A1322F">
      <w:pPr>
        <w:pStyle w:val="Normale1"/>
        <w:numPr>
          <w:ilvl w:val="0"/>
          <w:numId w:val="27"/>
        </w:numPr>
        <w:jc w:val="both"/>
      </w:pPr>
      <w:r>
        <w:t>test</w:t>
      </w:r>
      <w:bookmarkStart w:id="0" w:name="_GoBack"/>
      <w:bookmarkEnd w:id="0"/>
      <w:r w:rsidR="005571B5">
        <w:t xml:space="preserve"> a risposta chiusa e/o aperta</w:t>
      </w:r>
    </w:p>
    <w:p w:rsidR="00DD681A" w:rsidRDefault="005571B5">
      <w:pPr>
        <w:pStyle w:val="Normale1"/>
        <w:numPr>
          <w:ilvl w:val="0"/>
          <w:numId w:val="27"/>
        </w:numPr>
        <w:jc w:val="both"/>
      </w:pPr>
      <w:proofErr w:type="gramStart"/>
      <w:r>
        <w:t>interrogazioni</w:t>
      </w:r>
      <w:proofErr w:type="gramEnd"/>
      <w:r>
        <w:t xml:space="preserve"> orali</w:t>
      </w:r>
    </w:p>
    <w:p w:rsidR="00DD681A" w:rsidRDefault="00DD681A">
      <w:pPr>
        <w:pStyle w:val="Normale1"/>
        <w:jc w:val="both"/>
      </w:pPr>
    </w:p>
    <w:p w:rsidR="00DD681A" w:rsidRDefault="00DD681A">
      <w:pPr>
        <w:pStyle w:val="Normale1"/>
        <w:jc w:val="both"/>
      </w:pPr>
    </w:p>
    <w:p w:rsidR="00AB72D9" w:rsidRDefault="00AB72D9">
      <w:pPr>
        <w:pStyle w:val="Normale1"/>
        <w:rPr>
          <w:b/>
          <w:color w:val="FF0000"/>
        </w:rPr>
      </w:pPr>
    </w:p>
    <w:p w:rsidR="00AB72D9" w:rsidRDefault="00AB72D9">
      <w:pPr>
        <w:pStyle w:val="Normale1"/>
        <w:rPr>
          <w:b/>
          <w:color w:val="FF0000"/>
        </w:rPr>
      </w:pPr>
    </w:p>
    <w:p w:rsidR="00DD681A" w:rsidRPr="00AB72D9" w:rsidRDefault="005571B5">
      <w:pPr>
        <w:pStyle w:val="Normale1"/>
        <w:rPr>
          <w:b/>
          <w:color w:val="000000" w:themeColor="text1"/>
        </w:rPr>
      </w:pPr>
      <w:r w:rsidRPr="00AB72D9">
        <w:rPr>
          <w:b/>
          <w:color w:val="000000" w:themeColor="text1"/>
        </w:rPr>
        <w:t>LA VALUTAZIONE</w:t>
      </w:r>
    </w:p>
    <w:p w:rsidR="00DD681A" w:rsidRDefault="00DD681A">
      <w:pPr>
        <w:pStyle w:val="Normale1"/>
        <w:rPr>
          <w:b/>
          <w:color w:val="FF0000"/>
        </w:rPr>
      </w:pPr>
    </w:p>
    <w:p w:rsidR="00DD681A" w:rsidRDefault="005571B5">
      <w:pPr>
        <w:pStyle w:val="Normale1"/>
        <w:jc w:val="both"/>
        <w:rPr>
          <w:color w:val="000000"/>
        </w:rPr>
      </w:pPr>
      <w:r>
        <w:rPr>
          <w:color w:val="000000"/>
        </w:rPr>
        <w:t>Ai fini del passaggio al nuovo sistema IP, la valutazione si effettuerà secondo quanto previsto dall’attuale normativa (D.P.R. 122/09). La valutazione è effettuata in modo da accertare il livello delle competenze, abilità e conoscenze maturate dallo studente in relazione alle Unità di Apprendimento (U.D.A.) nelle quali è strutturato il P.F.I. Le UDA costituiscono il riferimento per la valutazione, la certificazione e il riconoscimento dei crediti posseduti dallo studente, anche in ragione di eventuali passaggi tra i sistemi di istruzione.</w:t>
      </w:r>
    </w:p>
    <w:p w:rsidR="00DD681A" w:rsidRDefault="00DD681A">
      <w:pPr>
        <w:pStyle w:val="Normale1"/>
        <w:jc w:val="both"/>
        <w:rPr>
          <w:color w:val="000000"/>
        </w:rPr>
      </w:pPr>
    </w:p>
    <w:p w:rsidR="00DD681A" w:rsidRDefault="005571B5">
      <w:pPr>
        <w:pStyle w:val="Normale1"/>
        <w:jc w:val="both"/>
        <w:rPr>
          <w:color w:val="000000"/>
        </w:rPr>
      </w:pPr>
      <w:r>
        <w:rPr>
          <w:color w:val="000000"/>
        </w:rPr>
        <w:t xml:space="preserve">Il P.F.I. è effettuato al primo anno di frequenza del percorso IP ed è aggiornato per tutta la durata del percorso scolastico. Al termine del 1^ anno, le istituzioni IP effettuano una valutazione intermedia concernente i risultati delle UDA inserite nel PFI. Se dovessero emergere delle carenze, il consiglio di classe provvederà alla revisione del PFI e definirà le relative misure di recupero/ sostegno ed eventuale </w:t>
      </w:r>
      <w:proofErr w:type="spellStart"/>
      <w:r>
        <w:rPr>
          <w:color w:val="000000"/>
        </w:rPr>
        <w:t>riorientamento</w:t>
      </w:r>
      <w:proofErr w:type="spellEnd"/>
      <w:r>
        <w:rPr>
          <w:color w:val="000000"/>
        </w:rPr>
        <w:t xml:space="preserve"> da attuare nell’ambito della quota delle 264 ore nel biennio.</w:t>
      </w:r>
    </w:p>
    <w:p w:rsidR="00DD681A" w:rsidRDefault="00DD681A">
      <w:pPr>
        <w:pStyle w:val="Normale1"/>
        <w:jc w:val="both"/>
      </w:pPr>
    </w:p>
    <w:p w:rsidR="00DD681A" w:rsidRDefault="005571B5">
      <w:pPr>
        <w:pStyle w:val="Normale1"/>
        <w:jc w:val="both"/>
      </w:pPr>
      <w:r>
        <w:t xml:space="preserve">Le valutazioni saranno attribuite su scala </w:t>
      </w:r>
      <w:r>
        <w:rPr>
          <w:u w:val="single"/>
        </w:rPr>
        <w:t>decimale completa</w:t>
      </w:r>
      <w:r>
        <w:t xml:space="preserve"> e formulate utilizzando la griglia </w:t>
      </w:r>
      <w:r w:rsidR="00AB72D9">
        <w:t xml:space="preserve">di valutazione sotto riportata </w:t>
      </w:r>
      <w:r w:rsidR="00A1322F">
        <w:t xml:space="preserve">che rinvia </w:t>
      </w:r>
      <w:r>
        <w:t>alla griglia che uniforma i giudizi ai voti decimali.</w:t>
      </w:r>
    </w:p>
    <w:p w:rsidR="00DD681A" w:rsidRDefault="00DD681A">
      <w:pPr>
        <w:pStyle w:val="Normale1"/>
        <w:jc w:val="both"/>
      </w:pPr>
    </w:p>
    <w:p w:rsidR="00DD681A" w:rsidRDefault="005571B5">
      <w:pPr>
        <w:pStyle w:val="Titolo2"/>
        <w:rPr>
          <w:sz w:val="22"/>
          <w:szCs w:val="22"/>
        </w:rPr>
      </w:pPr>
      <w:bookmarkStart w:id="1" w:name="_363lbefugb30" w:colFirst="0" w:colLast="0"/>
      <w:bookmarkEnd w:id="1"/>
      <w:r>
        <w:rPr>
          <w:sz w:val="22"/>
          <w:szCs w:val="22"/>
        </w:rPr>
        <w:t>GRIGLIA DI VALUTAZIONE</w:t>
      </w:r>
    </w:p>
    <w:p w:rsidR="00DD681A" w:rsidRDefault="005571B5">
      <w:pPr>
        <w:pStyle w:val="Normale1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Elementi di valutazione</w:t>
      </w: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Conoscenze gravemente lacunose degli aspetti essenziali degli argomenti</w:t>
      </w: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Espressione sommaria e incerta</w:t>
      </w: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Analisi dei casi svolta con errori gravi e solo per aspetti limitati</w:t>
      </w:r>
    </w:p>
    <w:p w:rsidR="00DD681A" w:rsidRDefault="005571B5">
      <w:pPr>
        <w:pStyle w:val="Normale1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Difficoltà nella gestione dei colloqui, anche con guida e supporto dell’insegnante.</w:t>
      </w:r>
    </w:p>
    <w:p w:rsidR="00DD681A" w:rsidRDefault="005571B5">
      <w:pPr>
        <w:pStyle w:val="Normale1"/>
        <w:spacing w:after="200"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Valutazione: LIVELLO GRAVEMENTE INSUFFICIENTE(3/4)</w:t>
      </w:r>
    </w:p>
    <w:p w:rsidR="00DD681A" w:rsidRDefault="00DD681A">
      <w:pPr>
        <w:pStyle w:val="Normale1"/>
        <w:spacing w:after="200" w:line="276" w:lineRule="auto"/>
        <w:rPr>
          <w:b/>
          <w:sz w:val="22"/>
          <w:szCs w:val="22"/>
        </w:rPr>
      </w:pPr>
    </w:p>
    <w:p w:rsidR="00DD681A" w:rsidRDefault="00DD681A">
      <w:pPr>
        <w:pStyle w:val="Normale1"/>
        <w:spacing w:after="200" w:line="276" w:lineRule="auto"/>
        <w:rPr>
          <w:b/>
          <w:sz w:val="22"/>
          <w:szCs w:val="22"/>
        </w:rPr>
      </w:pP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Conoscenze superficiali e frammentarie degli argomenti</w:t>
      </w: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Espressione inadeguata e talvolta impropria</w:t>
      </w:r>
    </w:p>
    <w:p w:rsidR="00DD681A" w:rsidRDefault="005571B5">
      <w:pPr>
        <w:pStyle w:val="Normale1"/>
        <w:numPr>
          <w:ilvl w:val="0"/>
          <w:numId w:val="3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Analisi approssimativa dei casi sottoposti e con errori localizzati</w:t>
      </w:r>
    </w:p>
    <w:p w:rsidR="00DD681A" w:rsidRDefault="005571B5">
      <w:pPr>
        <w:pStyle w:val="Normale1"/>
        <w:numPr>
          <w:ilvl w:val="0"/>
          <w:numId w:val="38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Gestione del colloquio solo con guida opportuna dell’insegnante.</w:t>
      </w:r>
    </w:p>
    <w:p w:rsidR="00DD681A" w:rsidRDefault="00AB72D9">
      <w:pPr>
        <w:pStyle w:val="Normale1"/>
        <w:spacing w:after="200"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Valutazione</w:t>
      </w:r>
      <w:r w:rsidR="005571B5">
        <w:rPr>
          <w:sz w:val="22"/>
          <w:szCs w:val="22"/>
        </w:rPr>
        <w:t>:</w:t>
      </w:r>
      <w:r w:rsidR="005571B5">
        <w:rPr>
          <w:b/>
          <w:sz w:val="22"/>
          <w:szCs w:val="22"/>
        </w:rPr>
        <w:t xml:space="preserve"> livello INSUFFICIENTE (5).</w:t>
      </w:r>
    </w:p>
    <w:p w:rsidR="00DD681A" w:rsidRDefault="00DD681A">
      <w:pPr>
        <w:pStyle w:val="Normale1"/>
        <w:spacing w:after="200" w:line="276" w:lineRule="auto"/>
        <w:ind w:left="720"/>
        <w:rPr>
          <w:sz w:val="22"/>
          <w:szCs w:val="22"/>
        </w:rPr>
      </w:pPr>
    </w:p>
    <w:p w:rsidR="00DD681A" w:rsidRPr="006B58A8" w:rsidRDefault="005571B5">
      <w:pPr>
        <w:pStyle w:val="Normale1"/>
        <w:numPr>
          <w:ilvl w:val="0"/>
          <w:numId w:val="22"/>
        </w:numPr>
        <w:jc w:val="both"/>
        <w:rPr>
          <w:b/>
          <w:sz w:val="22"/>
          <w:szCs w:val="22"/>
          <w:u w:val="single"/>
        </w:rPr>
      </w:pPr>
      <w:r w:rsidRPr="006B58A8">
        <w:rPr>
          <w:b/>
          <w:sz w:val="22"/>
          <w:szCs w:val="22"/>
          <w:u w:val="single"/>
        </w:rPr>
        <w:t>Conoscenze minime, ma consapevoli</w:t>
      </w:r>
    </w:p>
    <w:p w:rsidR="00DD681A" w:rsidRPr="006B58A8" w:rsidRDefault="005571B5">
      <w:pPr>
        <w:pStyle w:val="Normale1"/>
        <w:numPr>
          <w:ilvl w:val="0"/>
          <w:numId w:val="22"/>
        </w:numPr>
        <w:jc w:val="both"/>
        <w:rPr>
          <w:b/>
          <w:sz w:val="22"/>
          <w:szCs w:val="22"/>
          <w:u w:val="single"/>
        </w:rPr>
      </w:pPr>
      <w:r w:rsidRPr="006B58A8">
        <w:rPr>
          <w:b/>
          <w:sz w:val="22"/>
          <w:szCs w:val="22"/>
          <w:u w:val="single"/>
        </w:rPr>
        <w:t>Aderenza delle risposte ai quesiti formulati</w:t>
      </w:r>
    </w:p>
    <w:p w:rsidR="00DD681A" w:rsidRPr="006B58A8" w:rsidRDefault="005571B5">
      <w:pPr>
        <w:pStyle w:val="Normale1"/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 w:rsidRPr="006B58A8">
        <w:rPr>
          <w:b/>
          <w:sz w:val="22"/>
          <w:szCs w:val="22"/>
          <w:u w:val="single"/>
        </w:rPr>
        <w:t xml:space="preserve">Riproduzione dei contenuti oggetto di studio in forma semplice, lineare </w:t>
      </w:r>
    </w:p>
    <w:p w:rsidR="00DD681A" w:rsidRPr="006B58A8" w:rsidRDefault="005571B5">
      <w:pPr>
        <w:pStyle w:val="Normale1"/>
        <w:numPr>
          <w:ilvl w:val="0"/>
          <w:numId w:val="20"/>
        </w:numPr>
        <w:jc w:val="both"/>
        <w:rPr>
          <w:b/>
          <w:sz w:val="22"/>
          <w:szCs w:val="22"/>
          <w:u w:val="single"/>
        </w:rPr>
      </w:pPr>
      <w:r w:rsidRPr="006B58A8">
        <w:rPr>
          <w:b/>
          <w:sz w:val="22"/>
          <w:szCs w:val="22"/>
          <w:u w:val="single"/>
        </w:rPr>
        <w:t>Uso corretto del lessico specifico</w:t>
      </w:r>
    </w:p>
    <w:p w:rsidR="00DD681A" w:rsidRPr="006B58A8" w:rsidRDefault="00DD681A">
      <w:pPr>
        <w:pStyle w:val="Normale1"/>
        <w:spacing w:after="200" w:line="276" w:lineRule="auto"/>
        <w:jc w:val="both"/>
        <w:rPr>
          <w:b/>
          <w:sz w:val="22"/>
          <w:szCs w:val="22"/>
          <w:u w:val="single"/>
        </w:rPr>
      </w:pPr>
    </w:p>
    <w:p w:rsidR="00DD681A" w:rsidRDefault="005571B5">
      <w:pPr>
        <w:pStyle w:val="Normale1"/>
        <w:spacing w:after="200" w:line="276" w:lineRule="auto"/>
        <w:jc w:val="both"/>
        <w:rPr>
          <w:b/>
          <w:sz w:val="22"/>
          <w:szCs w:val="22"/>
          <w:u w:val="single"/>
        </w:rPr>
      </w:pPr>
      <w:r w:rsidRPr="006B58A8">
        <w:rPr>
          <w:b/>
          <w:sz w:val="22"/>
          <w:szCs w:val="22"/>
          <w:u w:val="single"/>
        </w:rPr>
        <w:t>Valutazione: Livello di SUFFICIENZA (6)</w:t>
      </w:r>
    </w:p>
    <w:p w:rsidR="00AB72D9" w:rsidRDefault="00AB72D9">
      <w:pPr>
        <w:pStyle w:val="Normale1"/>
        <w:spacing w:after="200" w:line="400" w:lineRule="auto"/>
        <w:jc w:val="both"/>
        <w:rPr>
          <w:b/>
          <w:sz w:val="22"/>
          <w:szCs w:val="22"/>
        </w:rPr>
      </w:pPr>
    </w:p>
    <w:p w:rsidR="00DD681A" w:rsidRDefault="005571B5">
      <w:pPr>
        <w:pStyle w:val="Normale1"/>
        <w:spacing w:after="200" w:line="40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Elementi di valutazione:</w:t>
      </w:r>
    </w:p>
    <w:p w:rsidR="00DD681A" w:rsidRDefault="005571B5">
      <w:pPr>
        <w:pStyle w:val="Normale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Conoscenze ampie </w:t>
      </w:r>
    </w:p>
    <w:p w:rsidR="00DD681A" w:rsidRDefault="005571B5">
      <w:pPr>
        <w:pStyle w:val="Normale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Coerenza logica nell’argomentare</w:t>
      </w:r>
    </w:p>
    <w:p w:rsidR="00DD681A" w:rsidRDefault="005571B5">
      <w:pPr>
        <w:pStyle w:val="Normale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Riproduzione dei contenuti in modo organico</w:t>
      </w:r>
    </w:p>
    <w:p w:rsidR="00DD681A" w:rsidRDefault="005571B5">
      <w:pPr>
        <w:pStyle w:val="Normale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Conoscenza ed uso specifico del linguaggio disciplinare</w:t>
      </w:r>
    </w:p>
    <w:p w:rsidR="00DD681A" w:rsidRDefault="005571B5">
      <w:pPr>
        <w:pStyle w:val="Normale1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Capacità di confronto autonomo</w:t>
      </w:r>
    </w:p>
    <w:p w:rsidR="00DD681A" w:rsidRDefault="00DD681A">
      <w:pPr>
        <w:pStyle w:val="Normale1"/>
        <w:ind w:left="454"/>
        <w:jc w:val="both"/>
        <w:rPr>
          <w:sz w:val="22"/>
          <w:szCs w:val="22"/>
        </w:rPr>
      </w:pPr>
    </w:p>
    <w:p w:rsidR="00DD681A" w:rsidRDefault="005571B5">
      <w:pPr>
        <w:pStyle w:val="Normale1"/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Valutazione: Livello DISCRETO / BUONO(7/8)</w:t>
      </w:r>
    </w:p>
    <w:p w:rsidR="00DD681A" w:rsidRDefault="00DD681A">
      <w:pPr>
        <w:pStyle w:val="Normale1"/>
        <w:spacing w:after="200" w:line="276" w:lineRule="auto"/>
        <w:rPr>
          <w:sz w:val="22"/>
          <w:szCs w:val="22"/>
        </w:rPr>
      </w:pPr>
    </w:p>
    <w:p w:rsidR="006B58A8" w:rsidRDefault="006B58A8">
      <w:pPr>
        <w:pStyle w:val="Normale1"/>
        <w:spacing w:after="200" w:line="276" w:lineRule="auto"/>
        <w:rPr>
          <w:sz w:val="22"/>
          <w:szCs w:val="22"/>
        </w:rPr>
      </w:pPr>
    </w:p>
    <w:p w:rsidR="00DD681A" w:rsidRDefault="005571B5">
      <w:pPr>
        <w:pStyle w:val="Normale1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Elementi di valutazione:</w:t>
      </w:r>
    </w:p>
    <w:p w:rsidR="00DD681A" w:rsidRDefault="005571B5">
      <w:pPr>
        <w:pStyle w:val="Normale1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Conoscenze complete e approfondite</w:t>
      </w:r>
    </w:p>
    <w:p w:rsidR="00DD681A" w:rsidRDefault="005571B5">
      <w:pPr>
        <w:pStyle w:val="Normale1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Lessico specifico adeguato, ricco, fluido</w:t>
      </w:r>
    </w:p>
    <w:p w:rsidR="00DD681A" w:rsidRDefault="005571B5">
      <w:pPr>
        <w:pStyle w:val="Normale1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Assimilazione dei percorsi logici, loro interpretazione e rielaborazione</w:t>
      </w:r>
    </w:p>
    <w:p w:rsidR="00DD681A" w:rsidRDefault="005571B5">
      <w:pPr>
        <w:pStyle w:val="Normale1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Rielaborazione critica personale degli argomenti oggetto di verifica</w:t>
      </w:r>
    </w:p>
    <w:p w:rsidR="00DD681A" w:rsidRDefault="00DD681A">
      <w:pPr>
        <w:pStyle w:val="Normale1"/>
        <w:ind w:left="454"/>
        <w:jc w:val="both"/>
        <w:rPr>
          <w:sz w:val="22"/>
          <w:szCs w:val="22"/>
        </w:rPr>
      </w:pPr>
    </w:p>
    <w:p w:rsidR="00DD681A" w:rsidRPr="00B75E7B" w:rsidRDefault="005571B5" w:rsidP="00B75E7B">
      <w:pPr>
        <w:pStyle w:val="Normale1"/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Valutazione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Livello OTTIMO / ECCELLENTE (9/10)</w:t>
      </w:r>
    </w:p>
    <w:p w:rsidR="00DD681A" w:rsidRDefault="00DD681A">
      <w:pPr>
        <w:pStyle w:val="Normale1"/>
        <w:tabs>
          <w:tab w:val="left" w:pos="9638"/>
        </w:tabs>
        <w:jc w:val="both"/>
      </w:pPr>
    </w:p>
    <w:p w:rsidR="00DD681A" w:rsidRDefault="00DD681A">
      <w:pPr>
        <w:pStyle w:val="Normale1"/>
      </w:pPr>
    </w:p>
    <w:p w:rsidR="00DD681A" w:rsidRDefault="005571B5">
      <w:pPr>
        <w:pStyle w:val="Normale1"/>
        <w:jc w:val="both"/>
      </w:pPr>
      <w:r>
        <w:t>Nel caso di alunni H, DSA e BES verranno predisposte verifiche programmate utilizzando gli strumenti compensativi e misure dispensative indicate nei rispettivi PDP.  Ai fini della valutazione verranno tenuti in considerazione, oltre agli obiettivi raggiunti, i progressi, l'impegno e la partecipazione con cui l'alunno/a dimostrerà di affrontare l’iter scolastico.</w:t>
      </w:r>
    </w:p>
    <w:p w:rsidR="00DD681A" w:rsidRDefault="00DD681A">
      <w:pPr>
        <w:pStyle w:val="Normale1"/>
      </w:pPr>
    </w:p>
    <w:p w:rsidR="00DD681A" w:rsidRDefault="005571B5">
      <w:pPr>
        <w:pStyle w:val="Normale1"/>
        <w:jc w:val="both"/>
      </w:pPr>
      <w:r>
        <w:rPr>
          <w:b/>
        </w:rPr>
        <w:t>Attività di supporto ed integrazione. Iniziative di recupero.</w:t>
      </w:r>
      <w:r>
        <w:t xml:space="preserve"> </w:t>
      </w:r>
    </w:p>
    <w:p w:rsidR="00DD681A" w:rsidRDefault="005571B5" w:rsidP="00D15DD5">
      <w:pPr>
        <w:pStyle w:val="Normale1"/>
        <w:jc w:val="both"/>
      </w:pPr>
      <w:r>
        <w:t>Il recupero sarà effettuato in itinere, attraverso pause didattiche.</w:t>
      </w:r>
    </w:p>
    <w:p w:rsidR="00AB72D9" w:rsidRDefault="00AB72D9">
      <w:pPr>
        <w:pStyle w:val="Normale1"/>
        <w:jc w:val="both"/>
      </w:pPr>
    </w:p>
    <w:p w:rsidR="00AB72D9" w:rsidRDefault="00AB72D9" w:rsidP="00AB72D9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b/>
        </w:rPr>
      </w:pPr>
      <w:r>
        <w:rPr>
          <w:b/>
        </w:rPr>
        <w:t xml:space="preserve">Ed. Civica </w:t>
      </w:r>
    </w:p>
    <w:p w:rsidR="00AB72D9" w:rsidRDefault="00AB72D9" w:rsidP="00AB72D9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color w:val="000000"/>
        </w:rPr>
      </w:pPr>
      <w:proofErr w:type="spellStart"/>
      <w:r>
        <w:rPr>
          <w:b/>
        </w:rPr>
        <w:t>UdA</w:t>
      </w:r>
      <w:proofErr w:type="spellEnd"/>
      <w:r>
        <w:rPr>
          <w:b/>
        </w:rPr>
        <w:t xml:space="preserve"> INTERDISCIPLINARE: “</w:t>
      </w:r>
      <w:r>
        <w:rPr>
          <w:color w:val="000000"/>
        </w:rPr>
        <w:t xml:space="preserve">Rivoluzione gentile per contrastare fenomeni di bullismo e </w:t>
      </w:r>
      <w:proofErr w:type="spellStart"/>
      <w:r>
        <w:rPr>
          <w:color w:val="000000"/>
        </w:rPr>
        <w:t>cyberbullismo</w:t>
      </w:r>
      <w:proofErr w:type="spellEnd"/>
      <w:r>
        <w:rPr>
          <w:color w:val="000000"/>
        </w:rPr>
        <w:t>”</w:t>
      </w:r>
    </w:p>
    <w:p w:rsidR="00AB72D9" w:rsidRDefault="00AB72D9" w:rsidP="00AB72D9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</w:pPr>
      <w:r>
        <w:rPr>
          <w:b/>
        </w:rPr>
        <w:t xml:space="preserve">Discipline coinvolte: </w:t>
      </w:r>
      <w:r>
        <w:t>diritto- storia- italiano- inglese</w:t>
      </w:r>
    </w:p>
    <w:p w:rsidR="00AB72D9" w:rsidRDefault="00AB72D9" w:rsidP="00AB72D9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</w:pPr>
      <w:r>
        <w:t xml:space="preserve">Periodo: nel corso </w:t>
      </w:r>
      <w:proofErr w:type="spellStart"/>
      <w:r>
        <w:t>dell’a.s.</w:t>
      </w:r>
      <w:proofErr w:type="spellEnd"/>
    </w:p>
    <w:p w:rsidR="00AB72D9" w:rsidRDefault="00AB72D9" w:rsidP="00AB72D9">
      <w:pPr>
        <w:pStyle w:val="Normale1"/>
      </w:pPr>
    </w:p>
    <w:tbl>
      <w:tblPr>
        <w:tblStyle w:val="a2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AB72D9" w:rsidTr="00AB72D9">
        <w:trPr>
          <w:cantSplit/>
          <w:trHeight w:val="6511"/>
          <w:tblHeader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D9" w:rsidRPr="00B519FB" w:rsidRDefault="00AB72D9" w:rsidP="006E0EC4">
            <w:pPr>
              <w:pStyle w:val="Normale1"/>
              <w:spacing w:before="120"/>
              <w:jc w:val="center"/>
              <w:rPr>
                <w:smallCaps/>
              </w:rPr>
            </w:pPr>
            <w:r w:rsidRPr="00B519FB">
              <w:rPr>
                <w:smallCaps/>
              </w:rPr>
              <w:t>COMPETENZE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7883"/>
            </w:tblGrid>
            <w:tr w:rsidR="00AB72D9" w:rsidRPr="00B519FB" w:rsidTr="006E0EC4">
              <w:trPr>
                <w:trHeight w:val="471"/>
              </w:trPr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tcMar>
                    <w:top w:w="7" w:type="dxa"/>
                    <w:left w:w="108" w:type="dxa"/>
                    <w:bottom w:w="0" w:type="dxa"/>
                    <w:right w:w="2" w:type="dxa"/>
                  </w:tcMar>
                  <w:vAlign w:val="center"/>
                  <w:hideMark/>
                </w:tcPr>
                <w:p w:rsidR="00AB72D9" w:rsidRPr="00B519FB" w:rsidRDefault="00AB72D9" w:rsidP="006E0EC4">
                  <w:r w:rsidRPr="00B519FB">
                    <w:rPr>
                      <w:b/>
                      <w:bCs/>
                      <w:color w:val="211D1E"/>
                    </w:rPr>
                    <w:t>Competenza focus </w:t>
                  </w:r>
                </w:p>
              </w:tc>
              <w:tc>
                <w:tcPr>
                  <w:tcW w:w="78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" w:type="dxa"/>
                    <w:left w:w="108" w:type="dxa"/>
                    <w:bottom w:w="0" w:type="dxa"/>
                    <w:right w:w="2" w:type="dxa"/>
                  </w:tcMar>
                  <w:vAlign w:val="center"/>
                  <w:hideMark/>
                </w:tcPr>
                <w:p w:rsidR="00AB72D9" w:rsidRPr="00B519FB" w:rsidRDefault="00AB72D9" w:rsidP="006E0EC4">
                  <w:pPr>
                    <w:ind w:left="1"/>
                  </w:pPr>
                  <w:r w:rsidRPr="00B519FB">
                    <w:rPr>
                      <w:color w:val="000000"/>
                    </w:rPr>
                    <w:t>2. Competenza multilinguistica</w:t>
                  </w:r>
                </w:p>
                <w:p w:rsidR="00AB72D9" w:rsidRPr="00B519FB" w:rsidRDefault="00AB72D9" w:rsidP="006E0EC4">
                  <w:pPr>
                    <w:ind w:left="1"/>
                  </w:pPr>
                  <w:r w:rsidRPr="00B519FB">
                    <w:rPr>
                      <w:color w:val="000000"/>
                    </w:rPr>
                    <w:t>5. Competenza personale, sociale e capacità di imparare a imparare</w:t>
                  </w:r>
                </w:p>
                <w:p w:rsidR="00AB72D9" w:rsidRPr="00B519FB" w:rsidRDefault="00AB72D9" w:rsidP="006E0EC4">
                  <w:pPr>
                    <w:ind w:left="1"/>
                  </w:pPr>
                  <w:r w:rsidRPr="00B519FB">
                    <w:rPr>
                      <w:color w:val="000000"/>
                    </w:rPr>
                    <w:t>6. Competenze sociali e civiche</w:t>
                  </w:r>
                </w:p>
              </w:tc>
            </w:tr>
            <w:tr w:rsidR="00AB72D9" w:rsidRPr="00B519FB" w:rsidTr="006E0EC4">
              <w:trPr>
                <w:trHeight w:val="930"/>
              </w:trPr>
              <w:tc>
                <w:tcPr>
                  <w:tcW w:w="1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CDCDC"/>
                  <w:tcMar>
                    <w:top w:w="7" w:type="dxa"/>
                    <w:left w:w="108" w:type="dxa"/>
                    <w:bottom w:w="0" w:type="dxa"/>
                    <w:right w:w="2" w:type="dxa"/>
                  </w:tcMar>
                  <w:vAlign w:val="center"/>
                  <w:hideMark/>
                </w:tcPr>
                <w:p w:rsidR="00AB72D9" w:rsidRPr="00B519FB" w:rsidRDefault="00AB72D9" w:rsidP="006E0EC4">
                  <w:r w:rsidRPr="00B519FB">
                    <w:rPr>
                      <w:b/>
                      <w:bCs/>
                      <w:color w:val="211D1E"/>
                    </w:rPr>
                    <w:t>Competenze correlate </w:t>
                  </w:r>
                </w:p>
              </w:tc>
              <w:tc>
                <w:tcPr>
                  <w:tcW w:w="7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" w:type="dxa"/>
                    <w:left w:w="108" w:type="dxa"/>
                    <w:bottom w:w="0" w:type="dxa"/>
                    <w:right w:w="2" w:type="dxa"/>
                  </w:tcMar>
                  <w:hideMark/>
                </w:tcPr>
                <w:p w:rsidR="00AB72D9" w:rsidRPr="00B519FB" w:rsidRDefault="00AB72D9" w:rsidP="006E0EC4">
                  <w:r w:rsidRPr="00B519FB">
                    <w:rPr>
                      <w:color w:val="000000"/>
                    </w:rPr>
                    <w:t>Competenza n° 1: Agire in riferimento ad un sistema di valori, coerenti con i principi della Costituzione, in base ai quali essere in grado di valutare fatti e orientare i propri comportamenti personali, sociali e professionali</w:t>
                  </w:r>
                </w:p>
                <w:p w:rsidR="00AB72D9" w:rsidRPr="00B519FB" w:rsidRDefault="00AB72D9" w:rsidP="006E0EC4">
                  <w:r w:rsidRPr="00B519FB">
                    <w:rPr>
                      <w:color w:val="000000"/>
                    </w:rPr>
                    <w:t>Competenza in uscita n° 2: Utilizzare il patrimonio lessicale ed espressivo della lingua italiana secondo le esigenze comunicative nei vari contesti: sociali, culturali, scientifici, economici, tecnologici e professionali</w:t>
                  </w:r>
                </w:p>
                <w:p w:rsidR="00AB72D9" w:rsidRDefault="00AB72D9" w:rsidP="006E0EC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Competenza n° 5</w:t>
                  </w:r>
                  <w:r w:rsidRPr="00B519FB">
                    <w:rPr>
                      <w:color w:val="000000"/>
                    </w:rPr>
                    <w:t>: Utilizzare i linguaggi settoriali delle lingue straniere previste dai percorsi di studio per interagire in diversi ambiti e contesti di studio e di lavoro</w:t>
                  </w:r>
                  <w:r>
                    <w:rPr>
                      <w:color w:val="000000"/>
                    </w:rPr>
                    <w:t>.</w:t>
                  </w:r>
                </w:p>
                <w:p w:rsidR="00AB72D9" w:rsidRPr="00B519FB" w:rsidRDefault="00AB72D9" w:rsidP="006E0EC4"/>
              </w:tc>
            </w:tr>
          </w:tbl>
          <w:p w:rsidR="00AB72D9" w:rsidRDefault="00AB72D9" w:rsidP="006E0EC4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</w:rPr>
            </w:pPr>
          </w:p>
          <w:p w:rsidR="00AB72D9" w:rsidRDefault="00AB72D9" w:rsidP="006E0EC4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color w:val="000000"/>
              </w:rPr>
            </w:pPr>
            <w:r w:rsidRPr="00B519FB">
              <w:rPr>
                <w:b/>
                <w:color w:val="000000"/>
              </w:rPr>
              <w:t xml:space="preserve">PRODOTTI: </w:t>
            </w:r>
          </w:p>
          <w:p w:rsidR="00AB72D9" w:rsidRPr="00B519FB" w:rsidRDefault="00AB72D9" w:rsidP="006E0EC4">
            <w:pPr>
              <w:pStyle w:val="NormaleWeb"/>
              <w:spacing w:before="0" w:beforeAutospacing="0" w:after="0" w:afterAutospacing="0"/>
              <w:ind w:left="720"/>
              <w:jc w:val="both"/>
              <w:textAlignment w:val="baseline"/>
              <w:rPr>
                <w:b/>
                <w:color w:val="000000"/>
              </w:rPr>
            </w:pPr>
          </w:p>
          <w:p w:rsidR="00AB72D9" w:rsidRPr="00B519FB" w:rsidRDefault="00AB72D9" w:rsidP="006E0EC4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519FB">
              <w:rPr>
                <w:color w:val="000000"/>
              </w:rPr>
              <w:t>Gli alunni saranno invitati ad elaborare pensieri positivi su loro stessi e sui compagni di classe.</w:t>
            </w:r>
          </w:p>
          <w:p w:rsidR="00AB72D9" w:rsidRPr="00B519FB" w:rsidRDefault="00AB72D9" w:rsidP="006E0EC4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519FB">
              <w:rPr>
                <w:color w:val="000000"/>
              </w:rPr>
              <w:t>Regolamento di classe contenente regole di gentilezza.</w:t>
            </w:r>
          </w:p>
          <w:p w:rsidR="00AB72D9" w:rsidRDefault="00AB72D9" w:rsidP="006E0EC4">
            <w:pPr>
              <w:pStyle w:val="NormaleWeb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519FB">
              <w:rPr>
                <w:color w:val="000000"/>
              </w:rPr>
              <w:t>“Sanificazione” delle parole di uso quotidiano attraverso l’analisi di quei termini che aiutano e sostengono l’empatia con il prossimo, capaci di porci in ascolto dell’altro in un atteggiamento spontaneo di accoglienza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B72D9" w:rsidRDefault="00AB72D9" w:rsidP="006E0EC4">
            <w:pPr>
              <w:pStyle w:val="Normale1"/>
              <w:rPr>
                <w:b/>
              </w:rPr>
            </w:pPr>
          </w:p>
        </w:tc>
      </w:tr>
    </w:tbl>
    <w:p w:rsidR="00AB72D9" w:rsidRDefault="00AB72D9">
      <w:pPr>
        <w:pStyle w:val="Normale1"/>
        <w:jc w:val="both"/>
      </w:pPr>
    </w:p>
    <w:p w:rsidR="00DD681A" w:rsidRDefault="00DD681A">
      <w:pPr>
        <w:pStyle w:val="Normale1"/>
        <w:rPr>
          <w:b/>
        </w:rPr>
      </w:pPr>
    </w:p>
    <w:p w:rsidR="00DD681A" w:rsidRDefault="005571B5" w:rsidP="004A20DF">
      <w:pPr>
        <w:pStyle w:val="Normale1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(da svolgere in orario curricolare) </w:t>
      </w:r>
      <w:r w:rsidR="00893877">
        <w:rPr>
          <w:b/>
        </w:rPr>
        <w:t>inerenti l’insegnamento dell’educazione civica.</w:t>
      </w:r>
    </w:p>
    <w:p w:rsidR="00DD681A" w:rsidRDefault="005571B5" w:rsidP="004A20DF">
      <w:pPr>
        <w:pStyle w:val="Normale1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t xml:space="preserve">Nel corso </w:t>
      </w:r>
      <w:proofErr w:type="spellStart"/>
      <w:r>
        <w:t>dell’a.s.</w:t>
      </w:r>
      <w:proofErr w:type="spellEnd"/>
      <w:r>
        <w:t xml:space="preserve"> verrà affrontato il tema del “bullismo e del </w:t>
      </w:r>
      <w:proofErr w:type="spellStart"/>
      <w:r>
        <w:t>cyberbullismo</w:t>
      </w:r>
      <w:proofErr w:type="spellEnd"/>
      <w:r>
        <w:t xml:space="preserve">”, inserito in un modulo specifico di educazione alla legalità che farà parte integrante del programma con lo scopo di rendere consapevoli i ragazzi dei pericoli del web, informarli sui concetti di imputabilità dei minori, responsabilità penale, reati di </w:t>
      </w:r>
      <w:proofErr w:type="spellStart"/>
      <w:r>
        <w:t>stalking</w:t>
      </w:r>
      <w:proofErr w:type="spellEnd"/>
      <w:r>
        <w:t>, diffamazione, molestie, furto di identità, diffusione di materiale pedopornografico. Inoltre, si proporranno lavori di gruppo, al fine di sensibilizzare gli allievi ad affrontare tali delicati contenuti con la dovuta responsabilità e consapevolezza.</w:t>
      </w:r>
    </w:p>
    <w:p w:rsidR="004A20DF" w:rsidRDefault="004A20DF" w:rsidP="004A20DF">
      <w:pPr>
        <w:pStyle w:val="Normale1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</w:pPr>
    </w:p>
    <w:tbl>
      <w:tblPr>
        <w:tblStyle w:val="a2"/>
        <w:tblW w:w="99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402"/>
        <w:gridCol w:w="2978"/>
      </w:tblGrid>
      <w:tr w:rsidR="004A20DF" w:rsidTr="004A20DF">
        <w:trPr>
          <w:cantSplit/>
          <w:trHeight w:val="419"/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DF" w:rsidRDefault="004A20DF" w:rsidP="00F64EA9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DF" w:rsidRDefault="004A20DF" w:rsidP="00F64EA9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CONOSCENZE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DF" w:rsidRDefault="004A20DF" w:rsidP="00F64EA9">
            <w:pPr>
              <w:pStyle w:val="Normale1"/>
              <w:jc w:val="center"/>
              <w:rPr>
                <w:smallCaps/>
              </w:rPr>
            </w:pPr>
            <w:r>
              <w:rPr>
                <w:smallCaps/>
              </w:rPr>
              <w:t>CONTENUTI</w:t>
            </w:r>
          </w:p>
        </w:tc>
      </w:tr>
      <w:tr w:rsidR="004A20DF" w:rsidTr="004A20DF">
        <w:trPr>
          <w:cantSplit/>
          <w:trHeight w:val="2294"/>
          <w:tblHeader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DF" w:rsidRDefault="004A20DF" w:rsidP="00F64EA9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Essere in grado d’individuare e segnalare situazioni di disagio nel proprio contesto sia scolastico che extra-scolastico.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individuare e distinguere situazioni che possono rientrare nello scherno reciproco oppure in forme di bullismo.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riconoscere i danni sull’organismo derivanti da uso di alcool e/o droghe.</w:t>
            </w:r>
          </w:p>
          <w:p w:rsidR="004A20DF" w:rsidRDefault="004A20DF" w:rsidP="00F64E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DF" w:rsidRDefault="004A20DF" w:rsidP="00F64EA9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>Conoscere i principali reati procedibili d’ufficio.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i nuovi strumenti introdotti dalla L.71/17: ammonimento.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Conoscere i danni del tabagismo.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DF" w:rsidRDefault="004A20DF" w:rsidP="00F64EA9">
            <w:pPr>
              <w:pStyle w:val="Normale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</w:pPr>
            <w:r>
              <w:rPr>
                <w:color w:val="000000"/>
              </w:rPr>
              <w:t xml:space="preserve">Bullismo, cyber bullismo e </w:t>
            </w:r>
            <w:proofErr w:type="spellStart"/>
            <w:r>
              <w:rPr>
                <w:color w:val="000000"/>
              </w:rPr>
              <w:t>sexting</w:t>
            </w:r>
            <w:proofErr w:type="spellEnd"/>
            <w:r>
              <w:rPr>
                <w:color w:val="000000"/>
              </w:rPr>
              <w:t>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283"/>
              <w:jc w:val="both"/>
            </w:pPr>
            <w:r>
              <w:rPr>
                <w:color w:val="000000"/>
              </w:rPr>
              <w:t>Reati procedibili d’ufficio.</w:t>
            </w:r>
          </w:p>
          <w:p w:rsidR="004A20DF" w:rsidRDefault="004A20DF" w:rsidP="00F64EA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283"/>
              <w:jc w:val="both"/>
            </w:pPr>
            <w:r>
              <w:rPr>
                <w:color w:val="000000"/>
              </w:rPr>
              <w:t>Smartphone: uso e cattivo uso</w:t>
            </w:r>
          </w:p>
          <w:p w:rsidR="004A20DF" w:rsidRDefault="004A20DF" w:rsidP="00F64EA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5" w:hanging="283"/>
              <w:jc w:val="both"/>
            </w:pPr>
            <w:r>
              <w:rPr>
                <w:color w:val="000000"/>
              </w:rPr>
              <w:t>Effetti: fumo, alcool e droghe.</w:t>
            </w:r>
          </w:p>
        </w:tc>
      </w:tr>
    </w:tbl>
    <w:p w:rsidR="004A20DF" w:rsidRDefault="004A20DF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4A20DF" w:rsidRDefault="004A20DF" w:rsidP="004A20DF">
      <w:pPr>
        <w:pStyle w:val="Normale1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</w:pPr>
      <w:r>
        <w:t>Nel corso dell’anno, inoltre, verranno affrontati temi inerenti alla violazione dei diritti umani, sarà proposta l’elaborazione del modulo “L’emancipazione femminile” con valenza disciplinare trasversale e come approccio valoriale di un sistema democratico di partecipazione collettiva.</w:t>
      </w:r>
    </w:p>
    <w:p w:rsidR="004A20DF" w:rsidRDefault="004A20DF" w:rsidP="004A20DF">
      <w:pPr>
        <w:pStyle w:val="Normale1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</w:pPr>
    </w:p>
    <w:p w:rsidR="00B519FB" w:rsidRDefault="00B519FB">
      <w:pPr>
        <w:pStyle w:val="Normal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5571B5">
      <w:pPr>
        <w:pStyle w:val="Normale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(*) </w:t>
      </w:r>
      <w:r>
        <w:rPr>
          <w:b/>
          <w:i/>
          <w:sz w:val="22"/>
          <w:szCs w:val="22"/>
        </w:rPr>
        <w:t>«Conoscenze</w:t>
      </w:r>
      <w:r>
        <w:rPr>
          <w:i/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DD681A" w:rsidRDefault="005571B5">
      <w:pPr>
        <w:pStyle w:val="Normale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(*) </w:t>
      </w:r>
      <w:r>
        <w:rPr>
          <w:b/>
          <w:i/>
          <w:sz w:val="22"/>
          <w:szCs w:val="22"/>
        </w:rPr>
        <w:t>«Abilità</w:t>
      </w:r>
      <w:r>
        <w:rPr>
          <w:i/>
          <w:sz w:val="22"/>
          <w:szCs w:val="22"/>
        </w:rPr>
        <w:t xml:space="preserve">»: indicano le capacità di applicare conoscenze e di utilizzare know-how per portare a termine compiti e risolvere problemi. Nel contesto del Quadro europeo delle qualifiche le abilità sono descritte come cognitive (comprendenti l'uso del pensiero logico, intuitivo e creativo) o pratiche (comprendenti l'abilità manuale e l'uso di metodi, materiali, strumenti). </w:t>
      </w:r>
    </w:p>
    <w:p w:rsidR="00DD681A" w:rsidRDefault="005571B5">
      <w:pPr>
        <w:pStyle w:val="Normale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(*) «</w:t>
      </w:r>
      <w:r>
        <w:rPr>
          <w:b/>
          <w:i/>
          <w:sz w:val="22"/>
          <w:szCs w:val="22"/>
        </w:rPr>
        <w:t>Competenze»</w:t>
      </w:r>
      <w:r>
        <w:rPr>
          <w:i/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DD681A" w:rsidRDefault="00DD681A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B75E7B" w:rsidRDefault="00B75E7B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6B58A8" w:rsidRDefault="006B58A8">
      <w:pPr>
        <w:pStyle w:val="Normale1"/>
        <w:rPr>
          <w:i/>
        </w:rPr>
      </w:pPr>
    </w:p>
    <w:p w:rsidR="00DD681A" w:rsidRDefault="00DD681A">
      <w:pPr>
        <w:pStyle w:val="Normale1"/>
      </w:pPr>
    </w:p>
    <w:p w:rsidR="00DD681A" w:rsidRDefault="005571B5">
      <w:pPr>
        <w:pStyle w:val="Normale1"/>
        <w:jc w:val="center"/>
        <w:rPr>
          <w:b/>
          <w:u w:val="single"/>
        </w:rPr>
      </w:pPr>
      <w:r>
        <w:rPr>
          <w:b/>
          <w:u w:val="single"/>
        </w:rPr>
        <w:t xml:space="preserve">OBIETTIVI MINIMI </w:t>
      </w:r>
    </w:p>
    <w:p w:rsidR="00DD681A" w:rsidRPr="006B58A8" w:rsidRDefault="005571B5">
      <w:pPr>
        <w:pStyle w:val="Normale1"/>
        <w:rPr>
          <w:b/>
        </w:rPr>
      </w:pPr>
      <w:r w:rsidRPr="006B58A8">
        <w:rPr>
          <w:b/>
        </w:rPr>
        <w:t>CONOSCENZE:</w:t>
      </w:r>
    </w:p>
    <w:tbl>
      <w:tblPr>
        <w:tblStyle w:val="ad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DD681A">
        <w:trPr>
          <w:cantSplit/>
          <w:trHeight w:val="2294"/>
          <w:tblHeader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Pr="006B58A8" w:rsidRDefault="005571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40"/>
              <w:jc w:val="both"/>
              <w:rPr>
                <w:b/>
                <w:color w:val="000000"/>
                <w:u w:val="single"/>
              </w:rPr>
            </w:pPr>
            <w:r w:rsidRPr="006B58A8">
              <w:rPr>
                <w:b/>
                <w:color w:val="000000"/>
                <w:u w:val="single"/>
              </w:rPr>
              <w:t>DIRITTO</w:t>
            </w:r>
          </w:p>
          <w:p w:rsidR="006B58A8" w:rsidRDefault="005571B5" w:rsidP="006B58A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283"/>
              <w:jc w:val="both"/>
            </w:pPr>
            <w:r>
              <w:rPr>
                <w:color w:val="000000"/>
              </w:rPr>
              <w:t>Il Parlamento italiano e le due camere</w:t>
            </w:r>
          </w:p>
          <w:p w:rsidR="006B58A8" w:rsidRDefault="006B58A8" w:rsidP="006B58A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283"/>
              <w:jc w:val="both"/>
            </w:pPr>
            <w:r w:rsidRPr="006B58A8">
              <w:rPr>
                <w:color w:val="000000"/>
              </w:rPr>
              <w:t xml:space="preserve"> </w:t>
            </w:r>
            <w:r w:rsidR="005571B5" w:rsidRPr="006B58A8">
              <w:rPr>
                <w:color w:val="000000"/>
              </w:rPr>
              <w:t>Elezioni politiche e sistemi elettorali</w:t>
            </w:r>
          </w:p>
          <w:p w:rsidR="00DD681A" w:rsidRDefault="005571B5" w:rsidP="006B58A8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283"/>
              <w:jc w:val="both"/>
            </w:pPr>
            <w:r w:rsidRPr="006B58A8">
              <w:rPr>
                <w:color w:val="000000"/>
              </w:rPr>
              <w:t>Funzionamento e organi delle camere</w:t>
            </w:r>
          </w:p>
          <w:p w:rsidR="00DD681A" w:rsidRDefault="005571B5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0" w:hanging="283"/>
              <w:jc w:val="both"/>
            </w:pPr>
            <w:r>
              <w:rPr>
                <w:color w:val="000000"/>
              </w:rPr>
              <w:t>Le funzioni del Parlamento: legislativa, di indirizzo politico e di controllo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Il Governo e la sua composizione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formazione del Governo</w:t>
            </w:r>
          </w:p>
          <w:p w:rsidR="00DD681A" w:rsidRDefault="005571B5">
            <w:pPr>
              <w:pStyle w:val="Normale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crisi di Governo</w:t>
            </w:r>
          </w:p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Magistratura</w:t>
            </w:r>
          </w:p>
          <w:p w:rsidR="00DD681A" w:rsidRDefault="005571B5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principi costituzionali che disciplinano l’attività dei giudici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 xml:space="preserve">: requisiti, ruolo, responsabilità, funzioni 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Elezione del </w:t>
            </w:r>
            <w:proofErr w:type="spellStart"/>
            <w:r>
              <w:rPr>
                <w:color w:val="000000"/>
              </w:rPr>
              <w:t>P.d.R</w:t>
            </w:r>
            <w:proofErr w:type="spellEnd"/>
            <w:r>
              <w:rPr>
                <w:color w:val="000000"/>
              </w:rPr>
              <w:t>.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DD681A" w:rsidRPr="006B58A8" w:rsidRDefault="005571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u w:val="single"/>
              </w:rPr>
            </w:pPr>
            <w:r w:rsidRPr="006B58A8">
              <w:rPr>
                <w:b/>
                <w:color w:val="000000"/>
                <w:u w:val="single"/>
              </w:rPr>
              <w:t>ECONOMIA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Il mercato e le sue varie forme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domanda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L’offerta</w:t>
            </w:r>
          </w:p>
          <w:p w:rsidR="00DD681A" w:rsidRDefault="005571B5">
            <w:pPr>
              <w:pStyle w:val="Normale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Il prezzo d’equilibrio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Lavoro autonomo e subordinato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Diritti e doveri del lavoratore e del datore di lavoro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Le funzioni della moneta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640"/>
              <w:jc w:val="both"/>
              <w:rPr>
                <w:color w:val="000000"/>
              </w:rPr>
            </w:pPr>
          </w:p>
        </w:tc>
      </w:tr>
    </w:tbl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Default="00DD681A">
      <w:pPr>
        <w:pStyle w:val="Normale1"/>
      </w:pPr>
    </w:p>
    <w:p w:rsidR="00DD681A" w:rsidRPr="006B58A8" w:rsidRDefault="005571B5">
      <w:pPr>
        <w:pStyle w:val="Normale1"/>
        <w:rPr>
          <w:b/>
        </w:rPr>
      </w:pPr>
      <w:r w:rsidRPr="006B58A8">
        <w:rPr>
          <w:b/>
        </w:rPr>
        <w:t>COMPETENZE:</w:t>
      </w:r>
    </w:p>
    <w:tbl>
      <w:tblPr>
        <w:tblStyle w:val="ae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5"/>
      </w:tblGrid>
      <w:tr w:rsidR="00DD681A">
        <w:trPr>
          <w:cantSplit/>
          <w:trHeight w:val="2294"/>
          <w:tblHeader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81A" w:rsidRPr="006B58A8" w:rsidRDefault="005571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b/>
                <w:color w:val="000000"/>
                <w:u w:val="single"/>
              </w:rPr>
            </w:pPr>
            <w:r w:rsidRPr="006B58A8">
              <w:rPr>
                <w:b/>
                <w:color w:val="000000"/>
                <w:u w:val="single"/>
              </w:rPr>
              <w:t>DIRITTO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descrivere la composizione delle due camere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Saper esporre in modo chiaro i principali passaggi dell’iter legislativo 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discriminare le diverse funzioni del Parlamento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esporre in modo chiaro le principali fasi della nomina ed eventuale caduta del Governo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distinguere in generale i presupposti per ricorrere rispettivamente avanti il tribunale civile, penale o amministrativo attraverso esempi concreti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Saper distinguere il ruolo del </w:t>
            </w:r>
            <w:proofErr w:type="spellStart"/>
            <w:r>
              <w:rPr>
                <w:color w:val="000000"/>
              </w:rPr>
              <w:t>PdR</w:t>
            </w:r>
            <w:proofErr w:type="spellEnd"/>
            <w:r>
              <w:rPr>
                <w:color w:val="000000"/>
              </w:rPr>
              <w:t xml:space="preserve"> rispettivamente in una Repubblica parlamentare, Repubblica semi-presidenziale e Repubblica Presidenziale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Saper riconoscere i requisiti, la responsabilità, le funzioni e da quale organo viene eletto il </w:t>
            </w:r>
            <w:proofErr w:type="spellStart"/>
            <w:r>
              <w:rPr>
                <w:color w:val="000000"/>
              </w:rPr>
              <w:t>PdR</w:t>
            </w:r>
            <w:proofErr w:type="spellEnd"/>
            <w:r>
              <w:rPr>
                <w:color w:val="000000"/>
              </w:rPr>
              <w:t xml:space="preserve"> in Italia</w:t>
            </w:r>
          </w:p>
          <w:p w:rsidR="00DD681A" w:rsidRDefault="00DD68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:rsidR="00DD681A" w:rsidRPr="006B58A8" w:rsidRDefault="005571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color w:val="000000"/>
                <w:u w:val="single"/>
              </w:rPr>
            </w:pPr>
            <w:r w:rsidRPr="006B58A8">
              <w:rPr>
                <w:b/>
                <w:color w:val="000000"/>
                <w:u w:val="single"/>
              </w:rPr>
              <w:t>ECONOMIA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discriminare le varie forme di mercato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rappresentare graficamente l’andamento della domanda e di offerta di beni/servizi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individuare sul grafico il prezzo d’equilibrio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Sapere come funziona il mercato del lavoro, discriminando le tipologie di contratto di lavoro 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Saper riconoscere i diritti/doveri sia dei lavoratori che dei datori di lavoro</w:t>
            </w:r>
          </w:p>
          <w:p w:rsidR="00DD681A" w:rsidRDefault="005571B5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2" w:name="_gjdgxs" w:colFirst="0" w:colLast="0"/>
            <w:bookmarkEnd w:id="2"/>
            <w:r>
              <w:rPr>
                <w:color w:val="000000"/>
              </w:rPr>
              <w:t>Saper riconoscere le funzioni e le tipologie principali di moneta</w:t>
            </w:r>
          </w:p>
        </w:tc>
      </w:tr>
    </w:tbl>
    <w:p w:rsidR="00DD681A" w:rsidRDefault="00DD681A">
      <w:pPr>
        <w:pStyle w:val="Normale1"/>
      </w:pPr>
    </w:p>
    <w:p w:rsidR="006B58A8" w:rsidRDefault="006B58A8" w:rsidP="006B58A8">
      <w:pPr>
        <w:spacing w:line="360" w:lineRule="auto"/>
        <w:jc w:val="both"/>
        <w:rPr>
          <w:b/>
          <w:bCs/>
          <w:iCs/>
          <w:color w:val="000000"/>
        </w:rPr>
      </w:pPr>
    </w:p>
    <w:p w:rsidR="006B58A8" w:rsidRPr="001700E7" w:rsidRDefault="006B58A8" w:rsidP="006B58A8">
      <w:pPr>
        <w:spacing w:line="360" w:lineRule="auto"/>
        <w:jc w:val="both"/>
      </w:pPr>
      <w:r w:rsidRPr="001700E7">
        <w:rPr>
          <w:b/>
          <w:bCs/>
          <w:iCs/>
          <w:color w:val="000000"/>
        </w:rPr>
        <w:lastRenderedPageBreak/>
        <w:t xml:space="preserve">Al fine di procedere ad una personalizzazione degli apprendimenti per gli allievi DSA e con Bisogni educativi non certificati, si riportano i seguenti strumenti compensativi e dispensativi al fine di adattare i contenuti alle reali necessità </w:t>
      </w:r>
      <w:r>
        <w:rPr>
          <w:b/>
          <w:bCs/>
          <w:iCs/>
          <w:color w:val="000000"/>
        </w:rPr>
        <w:t xml:space="preserve">dello studente </w:t>
      </w:r>
      <w:r w:rsidRPr="001700E7">
        <w:rPr>
          <w:b/>
          <w:bCs/>
          <w:iCs/>
          <w:color w:val="000000"/>
        </w:rPr>
        <w:t xml:space="preserve">e </w:t>
      </w:r>
      <w:r>
        <w:rPr>
          <w:b/>
          <w:bCs/>
          <w:iCs/>
          <w:color w:val="000000"/>
        </w:rPr>
        <w:t>favorirne</w:t>
      </w:r>
      <w:r w:rsidRPr="001700E7">
        <w:rPr>
          <w:b/>
          <w:bCs/>
          <w:iCs/>
          <w:color w:val="000000"/>
        </w:rPr>
        <w:t xml:space="preserve"> il successo scolastico.</w:t>
      </w:r>
    </w:p>
    <w:p w:rsidR="006B58A8" w:rsidRPr="001700E7" w:rsidRDefault="006B58A8" w:rsidP="006B58A8">
      <w:pPr>
        <w:pStyle w:val="Paragrafoelenco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0E7">
        <w:rPr>
          <w:rFonts w:ascii="Times New Roman" w:hAnsi="Times New Roman" w:cs="Times New Roman"/>
          <w:sz w:val="24"/>
          <w:szCs w:val="24"/>
        </w:rPr>
        <w:t>Sintetizzare i concetti con l’uso di mappe concettuali e/o mentali</w:t>
      </w:r>
    </w:p>
    <w:p w:rsidR="006B58A8" w:rsidRPr="001700E7" w:rsidRDefault="006B58A8" w:rsidP="006B58A8">
      <w:pPr>
        <w:pStyle w:val="Paragrafoelenco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00E7">
        <w:rPr>
          <w:rFonts w:ascii="Times New Roman" w:hAnsi="Times New Roman" w:cs="Times New Roman"/>
          <w:sz w:val="24"/>
          <w:szCs w:val="24"/>
        </w:rPr>
        <w:t>Privilegiare le verifiche orali consentendo l’uso di mappe durante l’interrogazione</w:t>
      </w:r>
    </w:p>
    <w:p w:rsidR="006B58A8" w:rsidRPr="001700E7" w:rsidRDefault="006B58A8" w:rsidP="006B58A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00E7">
        <w:rPr>
          <w:rFonts w:ascii="Times New Roman" w:hAnsi="Times New Roman" w:cs="Times New Roman"/>
          <w:sz w:val="24"/>
          <w:szCs w:val="24"/>
        </w:rPr>
        <w:t>Limitare ed, ove necessario, evitare lo studio mnemonico, tenere presente che vi è una</w:t>
      </w:r>
    </w:p>
    <w:p w:rsidR="006B58A8" w:rsidRPr="001700E7" w:rsidRDefault="006B58A8" w:rsidP="006B58A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700E7">
        <w:rPr>
          <w:rFonts w:ascii="Times New Roman" w:hAnsi="Times New Roman" w:cs="Times New Roman"/>
          <w:sz w:val="24"/>
          <w:szCs w:val="24"/>
        </w:rPr>
        <w:t>notevole</w:t>
      </w:r>
      <w:proofErr w:type="gramEnd"/>
      <w:r w:rsidRPr="001700E7">
        <w:rPr>
          <w:rFonts w:ascii="Times New Roman" w:hAnsi="Times New Roman" w:cs="Times New Roman"/>
          <w:sz w:val="24"/>
          <w:szCs w:val="24"/>
        </w:rPr>
        <w:t xml:space="preserve"> difficoltà nel ricordare nomi, termini tecnici e definizioni</w:t>
      </w:r>
    </w:p>
    <w:p w:rsidR="006B58A8" w:rsidRPr="001700E7" w:rsidRDefault="006B58A8" w:rsidP="006B58A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00E7">
        <w:rPr>
          <w:rFonts w:ascii="Times New Roman" w:hAnsi="Times New Roman" w:cs="Times New Roman"/>
          <w:sz w:val="24"/>
          <w:szCs w:val="24"/>
        </w:rPr>
        <w:t>revedere momenti di affiancamento per un immediato intervento di supporto anche se a distanza</w:t>
      </w:r>
    </w:p>
    <w:p w:rsidR="006B58A8" w:rsidRDefault="006B58A8" w:rsidP="006B58A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00E7">
        <w:rPr>
          <w:rFonts w:ascii="Times New Roman" w:hAnsi="Times New Roman" w:cs="Times New Roman"/>
          <w:sz w:val="24"/>
          <w:szCs w:val="24"/>
        </w:rPr>
        <w:t>rivilegiare i contenuti anziché la forma espositiva</w:t>
      </w:r>
    </w:p>
    <w:p w:rsidR="00946CA5" w:rsidRDefault="00946CA5" w:rsidP="006B58A8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 uso di schemi, tabelle, esemplificazioni e slides.</w:t>
      </w:r>
    </w:p>
    <w:p w:rsidR="006B58A8" w:rsidRPr="001700E7" w:rsidRDefault="006B58A8" w:rsidP="006B58A8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58A8" w:rsidRPr="001700E7" w:rsidRDefault="006B58A8" w:rsidP="006B58A8">
      <w:pPr>
        <w:spacing w:line="360" w:lineRule="auto"/>
        <w:jc w:val="both"/>
        <w:rPr>
          <w:bCs/>
          <w:iCs/>
          <w:color w:val="000000"/>
        </w:rPr>
      </w:pPr>
      <w:r w:rsidRPr="001700E7">
        <w:rPr>
          <w:bCs/>
          <w:iCs/>
          <w:color w:val="000000"/>
        </w:rPr>
        <w:t>Per gli allievi con disabilità, in particolare con programmazione differenziata, si individueranno, attraverso un confronto con l’insegnante di sostegno, contenuti semplificati e funzionali ad acquisire e consolidare un’apprezzabile autonomia operativa nel percorso di vita scolastica e formativa quotidiana.</w:t>
      </w:r>
    </w:p>
    <w:p w:rsidR="006B58A8" w:rsidRPr="001700E7" w:rsidRDefault="006B58A8" w:rsidP="006B58A8">
      <w:pPr>
        <w:jc w:val="both"/>
      </w:pPr>
      <w:r>
        <w:t>Nel caso di alunni H, DSA e BES verranno predisposte verifiche programmate utilizzando gli strumenti compensativi e misure dispensative indicate nei rispettivi PDP.  Ai fini della valutazione verranno tenuti in considerazione, oltre agli obiettivi raggiunti, i progressi, l'impegno e la partecipazione con cui l'alunno/a dimostrerà di affrontare l’iter scolastico.</w:t>
      </w:r>
    </w:p>
    <w:p w:rsidR="006B58A8" w:rsidRPr="00B55C08" w:rsidRDefault="006B58A8" w:rsidP="006B58A8">
      <w:pPr>
        <w:pStyle w:val="Corpotesto"/>
        <w:spacing w:line="240" w:lineRule="auto"/>
        <w:jc w:val="both"/>
        <w:rPr>
          <w:color w:val="auto"/>
          <w:sz w:val="24"/>
          <w:szCs w:val="24"/>
        </w:rPr>
      </w:pPr>
    </w:p>
    <w:p w:rsidR="006B58A8" w:rsidRDefault="006B58A8" w:rsidP="006B58A8">
      <w:pPr>
        <w:ind w:left="360"/>
      </w:pPr>
    </w:p>
    <w:p w:rsidR="006B58A8" w:rsidRDefault="00D15DD5" w:rsidP="006B58A8">
      <w:r>
        <w:t xml:space="preserve">Savignano sul </w:t>
      </w:r>
      <w:r w:rsidR="006B58A8">
        <w:t xml:space="preserve">Rubicone, 27/10/2021                    </w:t>
      </w:r>
      <w:r w:rsidR="00AB72D9">
        <w:t>prof.ssa Roberta Ortis</w:t>
      </w:r>
    </w:p>
    <w:p w:rsidR="00DD681A" w:rsidRDefault="00DD681A">
      <w:pPr>
        <w:pStyle w:val="Normale1"/>
      </w:pPr>
    </w:p>
    <w:sectPr w:rsidR="00DD681A" w:rsidSect="004A20DF">
      <w:pgSz w:w="11906" w:h="16838"/>
      <w:pgMar w:top="1276" w:right="1134" w:bottom="62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B15"/>
    <w:multiLevelType w:val="multilevel"/>
    <w:tmpl w:val="89C4A6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E45E06"/>
    <w:multiLevelType w:val="multilevel"/>
    <w:tmpl w:val="A09C19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747A97"/>
    <w:multiLevelType w:val="multilevel"/>
    <w:tmpl w:val="7C76259E"/>
    <w:lvl w:ilvl="0">
      <w:start w:val="1"/>
      <w:numFmt w:val="bullet"/>
      <w:lvlText w:val="⮚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C5F5C1F"/>
    <w:multiLevelType w:val="multilevel"/>
    <w:tmpl w:val="B24A70A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F00AAB"/>
    <w:multiLevelType w:val="multilevel"/>
    <w:tmpl w:val="F48C52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D305C5"/>
    <w:multiLevelType w:val="multilevel"/>
    <w:tmpl w:val="20246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135ABA"/>
    <w:multiLevelType w:val="multilevel"/>
    <w:tmpl w:val="D2849B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3ED2373"/>
    <w:multiLevelType w:val="multilevel"/>
    <w:tmpl w:val="5F861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7A24941"/>
    <w:multiLevelType w:val="multilevel"/>
    <w:tmpl w:val="FB8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D0116"/>
    <w:multiLevelType w:val="multilevel"/>
    <w:tmpl w:val="90A456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E1E1F82"/>
    <w:multiLevelType w:val="multilevel"/>
    <w:tmpl w:val="DFF68B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ED163D5"/>
    <w:multiLevelType w:val="multilevel"/>
    <w:tmpl w:val="8228D0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16A0637"/>
    <w:multiLevelType w:val="multilevel"/>
    <w:tmpl w:val="492C6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CAE3893"/>
    <w:multiLevelType w:val="multilevel"/>
    <w:tmpl w:val="3E5CA5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2CB4B31"/>
    <w:multiLevelType w:val="multilevel"/>
    <w:tmpl w:val="AF9455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3922342"/>
    <w:multiLevelType w:val="hybridMultilevel"/>
    <w:tmpl w:val="98C08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B2777"/>
    <w:multiLevelType w:val="hybridMultilevel"/>
    <w:tmpl w:val="50040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B3DD6"/>
    <w:multiLevelType w:val="multilevel"/>
    <w:tmpl w:val="127A0FC4"/>
    <w:lvl w:ilvl="0">
      <w:start w:val="1"/>
      <w:numFmt w:val="bullet"/>
      <w:lvlText w:val="⮚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88515F1"/>
    <w:multiLevelType w:val="multilevel"/>
    <w:tmpl w:val="0B504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90520FF"/>
    <w:multiLevelType w:val="multilevel"/>
    <w:tmpl w:val="0868D3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B9217E7"/>
    <w:multiLevelType w:val="multilevel"/>
    <w:tmpl w:val="5600B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E602B8A"/>
    <w:multiLevelType w:val="multilevel"/>
    <w:tmpl w:val="297CD9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F05604E"/>
    <w:multiLevelType w:val="multilevel"/>
    <w:tmpl w:val="AFFC00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FFD18A6"/>
    <w:multiLevelType w:val="multilevel"/>
    <w:tmpl w:val="A39AE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1458D7"/>
    <w:multiLevelType w:val="multilevel"/>
    <w:tmpl w:val="05AA8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1AF17A5"/>
    <w:multiLevelType w:val="multilevel"/>
    <w:tmpl w:val="AFB64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7115F5"/>
    <w:multiLevelType w:val="multilevel"/>
    <w:tmpl w:val="313E91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B1F2FB2"/>
    <w:multiLevelType w:val="multilevel"/>
    <w:tmpl w:val="072A30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D1B3B71"/>
    <w:multiLevelType w:val="multilevel"/>
    <w:tmpl w:val="239211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AB4227"/>
    <w:multiLevelType w:val="multilevel"/>
    <w:tmpl w:val="243A13EC"/>
    <w:lvl w:ilvl="0">
      <w:start w:val="1"/>
      <w:numFmt w:val="bullet"/>
      <w:lvlText w:val="⮚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4F3F70C3"/>
    <w:multiLevelType w:val="multilevel"/>
    <w:tmpl w:val="851C171E"/>
    <w:lvl w:ilvl="0">
      <w:start w:val="1"/>
      <w:numFmt w:val="bullet"/>
      <w:lvlText w:val="⮚"/>
      <w:lvlJc w:val="left"/>
      <w:pPr>
        <w:ind w:left="454" w:hanging="45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AD566A"/>
    <w:multiLevelType w:val="multilevel"/>
    <w:tmpl w:val="EF10F2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1323B14"/>
    <w:multiLevelType w:val="multilevel"/>
    <w:tmpl w:val="474694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7855DAC"/>
    <w:multiLevelType w:val="multilevel"/>
    <w:tmpl w:val="8FAAFE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B581AC7"/>
    <w:multiLevelType w:val="multilevel"/>
    <w:tmpl w:val="D9788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62256FE7"/>
    <w:multiLevelType w:val="multilevel"/>
    <w:tmpl w:val="75906F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2762264"/>
    <w:multiLevelType w:val="multilevel"/>
    <w:tmpl w:val="0C7C5D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D151A02"/>
    <w:multiLevelType w:val="multilevel"/>
    <w:tmpl w:val="E550C8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ED3599C"/>
    <w:multiLevelType w:val="multilevel"/>
    <w:tmpl w:val="EA3819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10A6D8F"/>
    <w:multiLevelType w:val="multilevel"/>
    <w:tmpl w:val="A710A924"/>
    <w:lvl w:ilvl="0">
      <w:start w:val="1"/>
      <w:numFmt w:val="bullet"/>
      <w:lvlText w:val="•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336420B"/>
    <w:multiLevelType w:val="multilevel"/>
    <w:tmpl w:val="BB205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66E29EE"/>
    <w:multiLevelType w:val="multilevel"/>
    <w:tmpl w:val="AEDCBC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E88698B"/>
    <w:multiLevelType w:val="multilevel"/>
    <w:tmpl w:val="84A8A3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36"/>
  </w:num>
  <w:num w:numId="5">
    <w:abstractNumId w:val="11"/>
  </w:num>
  <w:num w:numId="6">
    <w:abstractNumId w:val="14"/>
  </w:num>
  <w:num w:numId="7">
    <w:abstractNumId w:val="35"/>
  </w:num>
  <w:num w:numId="8">
    <w:abstractNumId w:val="42"/>
  </w:num>
  <w:num w:numId="9">
    <w:abstractNumId w:val="7"/>
  </w:num>
  <w:num w:numId="10">
    <w:abstractNumId w:val="19"/>
  </w:num>
  <w:num w:numId="11">
    <w:abstractNumId w:val="29"/>
  </w:num>
  <w:num w:numId="12">
    <w:abstractNumId w:val="34"/>
  </w:num>
  <w:num w:numId="13">
    <w:abstractNumId w:val="41"/>
  </w:num>
  <w:num w:numId="14">
    <w:abstractNumId w:val="18"/>
  </w:num>
  <w:num w:numId="15">
    <w:abstractNumId w:val="9"/>
  </w:num>
  <w:num w:numId="16">
    <w:abstractNumId w:val="33"/>
  </w:num>
  <w:num w:numId="17">
    <w:abstractNumId w:val="24"/>
  </w:num>
  <w:num w:numId="18">
    <w:abstractNumId w:val="31"/>
  </w:num>
  <w:num w:numId="19">
    <w:abstractNumId w:val="26"/>
  </w:num>
  <w:num w:numId="20">
    <w:abstractNumId w:val="30"/>
  </w:num>
  <w:num w:numId="21">
    <w:abstractNumId w:val="6"/>
  </w:num>
  <w:num w:numId="22">
    <w:abstractNumId w:val="2"/>
  </w:num>
  <w:num w:numId="23">
    <w:abstractNumId w:val="32"/>
  </w:num>
  <w:num w:numId="24">
    <w:abstractNumId w:val="21"/>
  </w:num>
  <w:num w:numId="25">
    <w:abstractNumId w:val="1"/>
  </w:num>
  <w:num w:numId="26">
    <w:abstractNumId w:val="20"/>
  </w:num>
  <w:num w:numId="27">
    <w:abstractNumId w:val="39"/>
  </w:num>
  <w:num w:numId="28">
    <w:abstractNumId w:val="10"/>
  </w:num>
  <w:num w:numId="29">
    <w:abstractNumId w:val="4"/>
  </w:num>
  <w:num w:numId="30">
    <w:abstractNumId w:val="40"/>
  </w:num>
  <w:num w:numId="31">
    <w:abstractNumId w:val="0"/>
  </w:num>
  <w:num w:numId="32">
    <w:abstractNumId w:val="23"/>
  </w:num>
  <w:num w:numId="33">
    <w:abstractNumId w:val="17"/>
  </w:num>
  <w:num w:numId="34">
    <w:abstractNumId w:val="3"/>
  </w:num>
  <w:num w:numId="35">
    <w:abstractNumId w:val="13"/>
  </w:num>
  <w:num w:numId="36">
    <w:abstractNumId w:val="5"/>
  </w:num>
  <w:num w:numId="37">
    <w:abstractNumId w:val="37"/>
  </w:num>
  <w:num w:numId="38">
    <w:abstractNumId w:val="25"/>
  </w:num>
  <w:num w:numId="39">
    <w:abstractNumId w:val="28"/>
  </w:num>
  <w:num w:numId="40">
    <w:abstractNumId w:val="38"/>
  </w:num>
  <w:num w:numId="41">
    <w:abstractNumId w:val="15"/>
  </w:num>
  <w:num w:numId="42">
    <w:abstractNumId w:val="1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A"/>
    <w:rsid w:val="000F1D7B"/>
    <w:rsid w:val="00124E78"/>
    <w:rsid w:val="00363436"/>
    <w:rsid w:val="003916EA"/>
    <w:rsid w:val="004A20DF"/>
    <w:rsid w:val="005571B5"/>
    <w:rsid w:val="00632B84"/>
    <w:rsid w:val="00692E4E"/>
    <w:rsid w:val="006B58A8"/>
    <w:rsid w:val="0073643D"/>
    <w:rsid w:val="007F7B7B"/>
    <w:rsid w:val="00881844"/>
    <w:rsid w:val="00893877"/>
    <w:rsid w:val="00907315"/>
    <w:rsid w:val="00946CA5"/>
    <w:rsid w:val="00967F2C"/>
    <w:rsid w:val="009B597B"/>
    <w:rsid w:val="00A1322F"/>
    <w:rsid w:val="00AB72D9"/>
    <w:rsid w:val="00AC040D"/>
    <w:rsid w:val="00B519FB"/>
    <w:rsid w:val="00B75E7B"/>
    <w:rsid w:val="00C20E21"/>
    <w:rsid w:val="00D15DD5"/>
    <w:rsid w:val="00DD681A"/>
    <w:rsid w:val="00E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528F-632A-460A-9309-44510C41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43D"/>
  </w:style>
  <w:style w:type="paragraph" w:styleId="Titolo1">
    <w:name w:val="heading 1"/>
    <w:basedOn w:val="Normale1"/>
    <w:next w:val="Normale1"/>
    <w:rsid w:val="00DD68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D681A"/>
    <w:pPr>
      <w:keepNext/>
      <w:outlineLvl w:val="1"/>
    </w:pPr>
    <w:rPr>
      <w:b/>
    </w:rPr>
  </w:style>
  <w:style w:type="paragraph" w:styleId="Titolo3">
    <w:name w:val="heading 3"/>
    <w:basedOn w:val="Normale1"/>
    <w:next w:val="Normale1"/>
    <w:rsid w:val="00DD68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D681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DD68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D68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D681A"/>
  </w:style>
  <w:style w:type="table" w:customStyle="1" w:styleId="TableNormal">
    <w:name w:val="Table Normal"/>
    <w:rsid w:val="00DD68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D681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DD68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8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DD68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DD681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6B58A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6B58A8"/>
    <w:pPr>
      <w:spacing w:after="140" w:line="288" w:lineRule="auto"/>
    </w:pPr>
    <w:rPr>
      <w:rFonts w:eastAsiaTheme="minorHAnsi"/>
      <w:color w:val="00000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B58A8"/>
    <w:rPr>
      <w:rFonts w:eastAsiaTheme="minorHAnsi"/>
      <w:color w:val="00000A"/>
      <w:sz w:val="20"/>
      <w:szCs w:val="20"/>
      <w:lang w:eastAsia="en-US"/>
    </w:rPr>
  </w:style>
  <w:style w:type="paragraph" w:customStyle="1" w:styleId="Default">
    <w:name w:val="Default"/>
    <w:qFormat/>
    <w:rsid w:val="00632B84"/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B51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956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07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2021-09-28T17:49:00Z</dcterms:created>
  <dcterms:modified xsi:type="dcterms:W3CDTF">2021-10-03T21:26:00Z</dcterms:modified>
</cp:coreProperties>
</file>